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1897" w14:textId="21A81540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20/12/2022 - </w:t>
      </w:r>
      <w:r>
        <w:rPr>
          <w:rFonts w:ascii="Arial" w:hAnsi="Arial" w:cs="Arial"/>
        </w:rPr>
        <w:t>pp. 55 a 73</w:t>
      </w:r>
    </w:p>
    <w:p w14:paraId="48440234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</w:p>
    <w:p w14:paraId="45B14820" w14:textId="77777777" w:rsidR="00C40B30" w:rsidRPr="00FB3F2A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FB3F2A">
        <w:rPr>
          <w:rFonts w:ascii="Arial" w:hAnsi="Arial" w:cs="Arial"/>
          <w:b/>
          <w:bCs/>
        </w:rPr>
        <w:t xml:space="preserve">EDITAL DE CREDENCIAMENTO SME/COSERV/DIAL – </w:t>
      </w:r>
      <w:proofErr w:type="spellStart"/>
      <w:r w:rsidRPr="00FB3F2A">
        <w:rPr>
          <w:rFonts w:ascii="Arial" w:hAnsi="Arial" w:cs="Arial"/>
          <w:b/>
          <w:bCs/>
        </w:rPr>
        <w:t>Numel</w:t>
      </w:r>
      <w:proofErr w:type="spellEnd"/>
      <w:r w:rsidRPr="00FB3F2A">
        <w:rPr>
          <w:rFonts w:ascii="Arial" w:hAnsi="Arial" w:cs="Arial"/>
          <w:b/>
          <w:bCs/>
        </w:rPr>
        <w:t xml:space="preserve"> Nº 001/2020</w:t>
      </w:r>
    </w:p>
    <w:p w14:paraId="3D28C359" w14:textId="74156971" w:rsidR="00C40B30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PROCESSO SEI 6016.2020/0011876-4</w:t>
      </w:r>
    </w:p>
    <w:p w14:paraId="747B0B1C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</w:p>
    <w:p w14:paraId="5FDB115C" w14:textId="2F662324" w:rsidR="00C40B30" w:rsidRDefault="00C40B30" w:rsidP="00C40B3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B3F2A">
        <w:rPr>
          <w:rFonts w:ascii="Arial" w:hAnsi="Arial" w:cs="Arial"/>
          <w:b/>
          <w:bCs/>
          <w:i/>
          <w:iCs/>
        </w:rPr>
        <w:t>CREDENCIAMENTO DE PESSOAS JURÍDICAS PARA FORNECIMENTO DE UNIFORME ESCOLAR AOS ESTUDANTES MATRICULADOS NA REDE MUNICIPAL DE ENSINO</w:t>
      </w:r>
    </w:p>
    <w:p w14:paraId="7C5EDA31" w14:textId="77777777" w:rsidR="00C40B30" w:rsidRPr="00FB3F2A" w:rsidRDefault="00C40B30" w:rsidP="00C40B3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235E311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Torna-se público, para conhecimento dos interessados que a Secretaria Municipal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Educação – SME, por intermédio da COSERV/DIAL – Núcleo de Uniforme, Material Escolar 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Logística, receberá, por meio eletrônico, no link</w:t>
      </w:r>
      <w:r>
        <w:rPr>
          <w:rFonts w:ascii="Arial" w:hAnsi="Arial" w:cs="Arial"/>
        </w:rPr>
        <w:t xml:space="preserve"> </w:t>
      </w:r>
      <w:hyperlink r:id="rId4" w:history="1">
        <w:r w:rsidRPr="003A1D67">
          <w:rPr>
            <w:rStyle w:val="Hyperlink"/>
            <w:rFonts w:ascii="Arial" w:hAnsi="Arial" w:cs="Arial"/>
          </w:rPr>
          <w:t>https://educacao.sme.prefeitura.sp.gov.br/portaldouniforme</w:t>
        </w:r>
      </w:hyperlink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 xml:space="preserve"> as inscrições de Pessoas Jurídicas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interessadas no fornecimento de uniforme escolar, conforme Termo de Referência adotado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pelo Município (Anexo I), visando ao atendimento dos estudantes matriculados na Rede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Municipal de Ensino, de acordo com a Lei Federal nº 8.666/93 e nos termos da Lei Municipal</w:t>
      </w:r>
    </w:p>
    <w:p w14:paraId="1854EB8E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nº 13.371/2002, Lei Municipal nº 17.437/2020, Instrução Normativa SME nº 44/SME/2022,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bem como demais normas e regulamentos aplicáveis.</w:t>
      </w:r>
    </w:p>
    <w:p w14:paraId="65EEE9EF" w14:textId="77777777" w:rsidR="00C40B3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</w:p>
    <w:p w14:paraId="0CDD5B1D" w14:textId="0819EEE8" w:rsidR="00C40B30" w:rsidRPr="00FB3F2A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FB3F2A">
        <w:rPr>
          <w:rFonts w:ascii="Arial" w:hAnsi="Arial" w:cs="Arial"/>
          <w:b/>
          <w:bCs/>
        </w:rPr>
        <w:t>I- DO OBJETO DO EDITAL</w:t>
      </w:r>
    </w:p>
    <w:p w14:paraId="22FD27AD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1.1. O presente Edital visa credenciar interessados em fornecer uniforme escolar, conforme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Termo de Referência previsto no Anexo I deste Edital, para atendimento dos estudantes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matriculados na Rede Municipal de Ensino, conforme disposto na Lei Municipal nº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13.371/2002, Lei Municipal nº 17.437/2020, Instrução Normativa SME nº 44/SME/2022.</w:t>
      </w:r>
    </w:p>
    <w:p w14:paraId="64E7DDE7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1.2. O fornecimento destina-se aos estudantes matriculados nas Unidades Educacionais da Rede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Municipal de Ensino, conforme disposto na Instrução Normativa SME nº 44/SME/2022:</w:t>
      </w:r>
    </w:p>
    <w:p w14:paraId="2E38E0C1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1.2.1.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Nos Centros de Educação Infantil - CEI, exclusivamente, para as crianças das turmas</w:t>
      </w:r>
      <w:r>
        <w:rPr>
          <w:rFonts w:ascii="Arial" w:hAnsi="Arial" w:cs="Arial"/>
        </w:rPr>
        <w:t xml:space="preserve"> </w:t>
      </w:r>
      <w:proofErr w:type="gramStart"/>
      <w:r w:rsidRPr="00A952C2">
        <w:rPr>
          <w:rFonts w:ascii="Arial" w:hAnsi="Arial" w:cs="Arial"/>
        </w:rPr>
        <w:t>de Infantil</w:t>
      </w:r>
      <w:proofErr w:type="gramEnd"/>
      <w:r w:rsidRPr="00A952C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57130CED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1.2.2.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Nos Centros Municipais de Educação Infantil - CEMEI, exclusivamente, para as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 xml:space="preserve">crianças das turmas </w:t>
      </w:r>
      <w:proofErr w:type="gramStart"/>
      <w:r w:rsidRPr="00A952C2">
        <w:rPr>
          <w:rFonts w:ascii="Arial" w:hAnsi="Arial" w:cs="Arial"/>
        </w:rPr>
        <w:t>de Infantil</w:t>
      </w:r>
      <w:proofErr w:type="gramEnd"/>
      <w:r w:rsidRPr="00A952C2">
        <w:rPr>
          <w:rFonts w:ascii="Arial" w:hAnsi="Arial" w:cs="Arial"/>
        </w:rPr>
        <w:t>;</w:t>
      </w:r>
    </w:p>
    <w:p w14:paraId="10E3BE83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1.2.3.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 xml:space="preserve">Nas Escolas Municipais de Educação Infantil - </w:t>
      </w:r>
      <w:proofErr w:type="spellStart"/>
      <w:r w:rsidRPr="00A952C2">
        <w:rPr>
          <w:rFonts w:ascii="Arial" w:hAnsi="Arial" w:cs="Arial"/>
        </w:rPr>
        <w:t>EMEIs</w:t>
      </w:r>
      <w:proofErr w:type="spellEnd"/>
      <w:r w:rsidRPr="00A952C2">
        <w:rPr>
          <w:rFonts w:ascii="Arial" w:hAnsi="Arial" w:cs="Arial"/>
        </w:rPr>
        <w:t>, para todas as crianças e, se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 xml:space="preserve">houver, do </w:t>
      </w:r>
      <w:proofErr w:type="spellStart"/>
      <w:r w:rsidRPr="00A952C2">
        <w:rPr>
          <w:rFonts w:ascii="Arial" w:hAnsi="Arial" w:cs="Arial"/>
        </w:rPr>
        <w:t>Mini-Grupo</w:t>
      </w:r>
      <w:proofErr w:type="spellEnd"/>
      <w:r w:rsidRPr="00A952C2">
        <w:rPr>
          <w:rFonts w:ascii="Arial" w:hAnsi="Arial" w:cs="Arial"/>
        </w:rPr>
        <w:t xml:space="preserve"> II;</w:t>
      </w:r>
    </w:p>
    <w:p w14:paraId="0C1055F9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1.2.4.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 xml:space="preserve">Nas Escolas Municipais de Ensino Fundamental - </w:t>
      </w:r>
      <w:proofErr w:type="spellStart"/>
      <w:r w:rsidRPr="00A952C2">
        <w:rPr>
          <w:rFonts w:ascii="Arial" w:hAnsi="Arial" w:cs="Arial"/>
        </w:rPr>
        <w:t>EMEFs</w:t>
      </w:r>
      <w:proofErr w:type="spellEnd"/>
      <w:r w:rsidRPr="00A952C2">
        <w:rPr>
          <w:rFonts w:ascii="Arial" w:hAnsi="Arial" w:cs="Arial"/>
        </w:rPr>
        <w:t xml:space="preserve"> e nas Escolas Municipais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 xml:space="preserve">Ensino Fundamental e Médio - </w:t>
      </w:r>
      <w:proofErr w:type="spellStart"/>
      <w:r w:rsidRPr="00A952C2">
        <w:rPr>
          <w:rFonts w:ascii="Arial" w:hAnsi="Arial" w:cs="Arial"/>
        </w:rPr>
        <w:t>EMEFMs</w:t>
      </w:r>
      <w:proofErr w:type="spellEnd"/>
      <w:r w:rsidRPr="00A952C2">
        <w:rPr>
          <w:rFonts w:ascii="Arial" w:hAnsi="Arial" w:cs="Arial"/>
        </w:rPr>
        <w:t>, para os estudantes do Ensino Fundamental;</w:t>
      </w:r>
    </w:p>
    <w:p w14:paraId="69BEF5A4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1.2.5.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 xml:space="preserve">Nas Escolas Municipais de Educação Bilíngue para Surdos - </w:t>
      </w:r>
      <w:proofErr w:type="spellStart"/>
      <w:r w:rsidRPr="00A952C2">
        <w:rPr>
          <w:rFonts w:ascii="Arial" w:hAnsi="Arial" w:cs="Arial"/>
        </w:rPr>
        <w:t>EMEBSs</w:t>
      </w:r>
      <w:proofErr w:type="spellEnd"/>
      <w:r w:rsidRPr="00A952C2">
        <w:rPr>
          <w:rFonts w:ascii="Arial" w:hAnsi="Arial" w:cs="Arial"/>
        </w:rPr>
        <w:t xml:space="preserve"> para os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estudantes do Ensino Fundamental e, se houver, da Educação Infantil.</w:t>
      </w:r>
    </w:p>
    <w:p w14:paraId="5DE279A8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1.3. O credenciamento tratado neste Edital, de acordo com a necessidade representada pela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demanda dos estudantes, terá caráter não exclusivo, não pressupondo a aquisição ou 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contratação de serviços.</w:t>
      </w:r>
    </w:p>
    <w:p w14:paraId="5461FD25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1.4.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As dotações que serão oneradas são: 16.10.12.365.3025.2815.3.3.90.32.00.00 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16.10.12.361.3025.2816.3.3.90.32.00.00.</w:t>
      </w:r>
    </w:p>
    <w:p w14:paraId="53448E75" w14:textId="77777777" w:rsidR="00C40B3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</w:p>
    <w:p w14:paraId="4E39497C" w14:textId="07514158" w:rsidR="00C40B30" w:rsidRPr="00FB3F2A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FB3F2A">
        <w:rPr>
          <w:rFonts w:ascii="Arial" w:hAnsi="Arial" w:cs="Arial"/>
          <w:b/>
          <w:bCs/>
        </w:rPr>
        <w:t>II - DAS INSCRIÇÕES</w:t>
      </w:r>
    </w:p>
    <w:p w14:paraId="06C4FA1C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2.1. As inscrições ocorrerão, por meio eletrônico, no link</w:t>
      </w:r>
      <w:r>
        <w:rPr>
          <w:rFonts w:ascii="Arial" w:hAnsi="Arial" w:cs="Arial"/>
        </w:rPr>
        <w:t xml:space="preserve"> </w:t>
      </w:r>
      <w:hyperlink r:id="rId5" w:history="1">
        <w:r w:rsidRPr="003A1D67">
          <w:rPr>
            <w:rStyle w:val="Hyperlink"/>
            <w:rFonts w:ascii="Arial" w:hAnsi="Arial" w:cs="Arial"/>
          </w:rPr>
          <w:t>https://educacao.sme.prefeitura.sp.gov.br/portaldouniforme</w:t>
        </w:r>
      </w:hyperlink>
      <w:r w:rsidRPr="00A952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DBBB267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2.2. O requerimento deverá ser preenchido no meio eletrônico por meio do link</w:t>
      </w:r>
      <w:r>
        <w:rPr>
          <w:rFonts w:ascii="Arial" w:hAnsi="Arial" w:cs="Arial"/>
        </w:rPr>
        <w:t xml:space="preserve"> </w:t>
      </w:r>
      <w:hyperlink r:id="rId6" w:history="1">
        <w:r w:rsidRPr="003A1D67">
          <w:rPr>
            <w:rStyle w:val="Hyperlink"/>
            <w:rFonts w:ascii="Arial" w:hAnsi="Arial" w:cs="Arial"/>
          </w:rPr>
          <w:t>https://educacao.sme.prefeitura.sp.gov.br/portaldouniforme</w:t>
        </w:r>
      </w:hyperlink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. Será enviada ao e-mail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informado a confirmação de cadastro com o número do protocolo.</w:t>
      </w:r>
    </w:p>
    <w:p w14:paraId="34B7F608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2.3. No cadastro a que se refere o item 2.2 deverão ser, obrigatoriamente, anexados os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documentos relacionados no item 5 com as devidas assinaturas.</w:t>
      </w:r>
    </w:p>
    <w:p w14:paraId="106657DE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2.4. O interessado deverá preencher Formulário de Inscrição, com os dados da pessoa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jurídica e os documentos exigidos neste edital, conforme item 5, indicando o requerimento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para fornecer o item A (vestuário) ou o item B (calçado), podendo ainda apresentar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requerimento em ambos os itens.</w:t>
      </w:r>
    </w:p>
    <w:p w14:paraId="414593A6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lastRenderedPageBreak/>
        <w:t>2.5. A vigência do credenciamento dos interessados para fornecimento dos uniformes escolares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será de 12 (doze) meses prorrogáveis conforme previsão da Lei nº 8.666/93. As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inscrições serão permanentes e a qualquer tempo serão aceitas novas inscrições de todos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que atendam as condições e os requisitos legais e técnicos para fornecimento do objeto,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conforme estabelecido no item 5.1.</w:t>
      </w:r>
    </w:p>
    <w:p w14:paraId="4ACF21D2" w14:textId="77777777" w:rsidR="00C40B3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</w:p>
    <w:p w14:paraId="253E2365" w14:textId="7E101A55" w:rsidR="00C40B30" w:rsidRPr="00FB3F2A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FB3F2A">
        <w:rPr>
          <w:rFonts w:ascii="Arial" w:hAnsi="Arial" w:cs="Arial"/>
          <w:b/>
          <w:bCs/>
        </w:rPr>
        <w:t>III - DAS CONDIÇÕES DE PARTICIPAÇÃO</w:t>
      </w:r>
    </w:p>
    <w:p w14:paraId="5BE0963B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3.1 Poderão participar deste credenciamento os interessados que estejam de acordo com as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disposições contidas neste Edital, que tenham objeto social pertinente e compatível com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o objeto e que apresentem a documentação exigida nos artigos 28 e 29 da Lei 8.666/93.</w:t>
      </w:r>
    </w:p>
    <w:p w14:paraId="51F04CA5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3.2 Os membros da Comissão Especial de Avaliação e Credenciamento e empresas que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possuam em seu quadro societário servidores públicos municipais não poderão participar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do presente Credenciamento.</w:t>
      </w:r>
    </w:p>
    <w:p w14:paraId="79AC5BC4" w14:textId="77777777" w:rsidR="00C40B3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</w:p>
    <w:p w14:paraId="0AB92F69" w14:textId="199163BF" w:rsidR="00C40B30" w:rsidRPr="004366DC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4366DC">
        <w:rPr>
          <w:rFonts w:ascii="Arial" w:hAnsi="Arial" w:cs="Arial"/>
          <w:b/>
          <w:bCs/>
        </w:rPr>
        <w:t>IV - DA COMISSÃO ESPECIAL DE AVALIAÇÃO E CREDENCIAMENTO</w:t>
      </w:r>
    </w:p>
    <w:p w14:paraId="7D5C7DF9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4.1 A Comissão Especial de Avaliação e Credenciamento, com número ímpar de integrantes,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composta, pelo menos, por dois servidores efetivos, será responsável pela avaliação da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documentação apresentada e pelo credenciamento, de acordo com a sistemática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estabelecida neste Edital.</w:t>
      </w:r>
    </w:p>
    <w:p w14:paraId="71429056" w14:textId="77777777" w:rsidR="00C40B3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</w:p>
    <w:p w14:paraId="6059A773" w14:textId="6449760C" w:rsidR="00C40B30" w:rsidRPr="004366DC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4366DC">
        <w:rPr>
          <w:rFonts w:ascii="Arial" w:hAnsi="Arial" w:cs="Arial"/>
          <w:b/>
          <w:bCs/>
        </w:rPr>
        <w:t>V - DAS CONDIÇÕES DE CREDENCIAMENTO</w:t>
      </w:r>
    </w:p>
    <w:p w14:paraId="6A79D97E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5.1 São requisitos mínimos para o credenciamento:</w:t>
      </w:r>
    </w:p>
    <w:p w14:paraId="5F999422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5.1.1. Ter objeto social pertinente e compatível com o objeto deste edital;</w:t>
      </w:r>
    </w:p>
    <w:p w14:paraId="21D4C2A1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5.1.2. Ter ponto físico e/ou stand de vendas situado no Município de São Paulo, com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estrutura para atendimento das famílias e estudantes (local apresentável e em bom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estado, contendo: identificação do comércio; materiais de divulgação do Programa,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disponíveis no site da SME; balcão de atendimento, disponibilização de internet para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os responsáveis no momento da compra, mostruário de peças e demais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equipamentos necessários para a realização da venda e emissão de Nota e/ou Cupom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Fiscal), informando e comprovando o endereço do estabelecimento;</w:t>
      </w:r>
    </w:p>
    <w:p w14:paraId="7A3B7200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5.1.3. O atendimento às famílias deverá ser realizado nos pontos físicos credenciados,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minimamente em horário comercial de segunda à sábado;</w:t>
      </w:r>
    </w:p>
    <w:p w14:paraId="55917032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5.1.4. Não ter sido descredenciado da prestação de serviços similares nos últimos 3 (três)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anos anteriores ao exercício do presente credenciamento;</w:t>
      </w:r>
    </w:p>
    <w:p w14:paraId="478A144B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5.1.5. Não ter sido declarada inidônea, impedida ou suspensa para licitar e contratar com 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Poder Público, por quaisquer entes da administração pública, direta ou indireta, nas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esferas federal, estadual, distrital ou municipal, nos moldes do que estabelece 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Orientação Normativa 03/2012 da Procuradoria Geral do Município de São Paulo;</w:t>
      </w:r>
    </w:p>
    <w:p w14:paraId="17394AD4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5.1.6. Se comprometer a fornecer os itens de vestuário e/ou o calçado, observada 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qualidade e especificações técnicas, estabelecidas no Anexo I deste Edital;</w:t>
      </w:r>
    </w:p>
    <w:p w14:paraId="0BF868BB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5.1.6.1.</w:t>
      </w:r>
      <w:r>
        <w:rPr>
          <w:rFonts w:ascii="Arial" w:hAnsi="Arial" w:cs="Arial"/>
        </w:rPr>
        <w:t xml:space="preserve"> </w:t>
      </w:r>
      <w:proofErr w:type="spellStart"/>
      <w:r w:rsidRPr="00A952C2">
        <w:rPr>
          <w:rFonts w:ascii="Arial" w:hAnsi="Arial" w:cs="Arial"/>
        </w:rPr>
        <w:t>Fornecer</w:t>
      </w:r>
      <w:proofErr w:type="spellEnd"/>
      <w:r w:rsidRPr="00A952C2">
        <w:rPr>
          <w:rFonts w:ascii="Arial" w:hAnsi="Arial" w:cs="Arial"/>
        </w:rPr>
        <w:t xml:space="preserve"> todas as peças do item A (vestuário), caso se credencie para este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grupo;</w:t>
      </w:r>
    </w:p>
    <w:p w14:paraId="53D68CDF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5.1.7. Manifestar interesse em firmar Termo de Adesão ao Credenciamento (Anexo V)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com a Secretaria Municipal de Educação, para o atendimento aos estudantes da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Rede Municipal de Ensino descritos no item 1.2;</w:t>
      </w:r>
    </w:p>
    <w:p w14:paraId="68E73707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5.1.8. Emitir Nota Fiscal Eletrônica ou Cupom Fiscal Eletrônico, através de sua Razão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Social e CNPJ e em modelo homologado pela Secretaria da Fazenda. Neste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documento fiscal deverá constar o CPF do(a) responsável legal pelo(a) aluno(a),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que será comprovado mediante apresentação de documento pessoal, bem como 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descrição de todos os itens adquiridos;</w:t>
      </w:r>
    </w:p>
    <w:p w14:paraId="0936F697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5.1.9. Encaminhar à operadora do “meio de pagamento” as Notas Fiscais Eletrônicas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e/ou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os Cupons Fiscais Eletrônicos correspondentes à venda dos itens. As Notas e/ou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 xml:space="preserve">os Cupons deverão ser </w:t>
      </w:r>
      <w:proofErr w:type="gramStart"/>
      <w:r w:rsidRPr="00A952C2">
        <w:rPr>
          <w:rFonts w:ascii="Arial" w:hAnsi="Arial" w:cs="Arial"/>
        </w:rPr>
        <w:t>exclusivas</w:t>
      </w:r>
      <w:proofErr w:type="gramEnd"/>
      <w:r w:rsidRPr="00A952C2">
        <w:rPr>
          <w:rFonts w:ascii="Arial" w:hAnsi="Arial" w:cs="Arial"/>
        </w:rPr>
        <w:t>(os) e não poderão conter outros produtos a não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ser os aprovados pela SME;</w:t>
      </w:r>
    </w:p>
    <w:p w14:paraId="1C9EB9AD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5.1.10. Disponibilizar acesso à internet no seu estabelecimento a fim de possibilitar o uso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pelos responsáveis no momento da aquisição das peças do uniforme para que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consigam acessar o meio de pagamento eletrônico;</w:t>
      </w:r>
    </w:p>
    <w:p w14:paraId="1045EBE1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lastRenderedPageBreak/>
        <w:t>5.1.11. Expor em local visível a lista das peças que compõem o kit sugerido pela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SME e demais orientações do Programa para que os responsáveis tenham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acesso às informações;</w:t>
      </w:r>
    </w:p>
    <w:p w14:paraId="6576DBE5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5.1.12. Para casos de encomenda, as peças encomendadas deverão ser entregues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ao responsável pela compra no prazo máximo de até 30 dias corridos.</w:t>
      </w:r>
    </w:p>
    <w:p w14:paraId="1BDED322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 Os documentos, todos válidos e necessários para o credenciamento são:</w:t>
      </w:r>
    </w:p>
    <w:p w14:paraId="4E568B41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5.2.1. Para sociedade empresária ou sociedade simples: ato constitutivo devidamente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registrado no respectivo registro, acompanhado dos documentos de eleição de seus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administradores, caso tal informação já não conste do referido ato.</w:t>
      </w:r>
    </w:p>
    <w:p w14:paraId="69291686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5.2.1.</w:t>
      </w:r>
      <w:proofErr w:type="gramStart"/>
      <w:r w:rsidRPr="00A952C2">
        <w:rPr>
          <w:rFonts w:ascii="Arial" w:hAnsi="Arial" w:cs="Arial"/>
        </w:rPr>
        <w:t>1.Sociedades</w:t>
      </w:r>
      <w:proofErr w:type="gramEnd"/>
      <w:r w:rsidRPr="00A952C2">
        <w:rPr>
          <w:rFonts w:ascii="Arial" w:hAnsi="Arial" w:cs="Arial"/>
        </w:rPr>
        <w:t xml:space="preserve"> dependentes de autorização do poder executivo federal para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funcionar deverão também apresentar decreto de autorização ou ato de registro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ou autorização para funcionamento expedido pelo órgão competente, quando 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atividade assim o exigir.</w:t>
      </w:r>
    </w:p>
    <w:p w14:paraId="685211AE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5.2.2. Para empresário individual ou de empresa individual de responsabilidade limitada: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comprovante de inscrição no registro público de empresas da respectiva sede.</w:t>
      </w:r>
    </w:p>
    <w:p w14:paraId="2F7D3BD8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5.2.3. Declaração firmada pelo representante legal do credenciado, sob as penas da lei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que cumpre o quanto estabelecido no art. 7º, XXXIII, da Constituição Federal,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acordo com o modelo constante do Anexo III;</w:t>
      </w:r>
    </w:p>
    <w:p w14:paraId="726D9C11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5.2.4. Declaração firmada pelo representante legal do credenciado, sob as penas da lei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que cumpre o estabelecido no Art. 1º da Lei nº 10.803, de 11 de dezembro de 2003,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que altera o art. 149, do Decreto Lei nº 2.848, de 7 de dezembro de 1940, de acordo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com o modelo constante do Anexo III;</w:t>
      </w:r>
    </w:p>
    <w:p w14:paraId="720926C4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5.2.5. Declaração de inexistência de servidores públicos municipais nos quadros sociais da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proponente (Anexo III);</w:t>
      </w:r>
    </w:p>
    <w:p w14:paraId="6421314D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5.2.6. Declaração de não descredenciamento da prestação de serviços similares nos últimos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três anos (Anexo III);</w:t>
      </w:r>
    </w:p>
    <w:p w14:paraId="686D39CD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5.2.7. Comprovante de inscrição no Cadastro Nacional de Pessoas Jurídicas –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CNPJ, emitida no sítio da Secretaria da Receita Federal do Brasil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(</w:t>
      </w:r>
      <w:hyperlink r:id="rId7" w:history="1">
        <w:r w:rsidRPr="003A1D67">
          <w:rPr>
            <w:rStyle w:val="Hyperlink"/>
            <w:rFonts w:ascii="Arial" w:hAnsi="Arial" w:cs="Arial"/>
          </w:rPr>
          <w:t>http://www.receita.fazenda.gov.br/pessoajuridica/cnpj/cnpjreva/cnpjreva_solicitacao.asp</w:t>
        </w:r>
      </w:hyperlink>
      <w:r w:rsidRPr="00A952C2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414F5DB7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5.2.8. Certidão Negativa de Tributos Mobiliários (CTM) relativos ao Município sede, com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prazo de validade em vigor. Caso a interessada não esteja cadastrada como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contribuinte neste Município, deverá apresentar declaração, firmada pelo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representante legal, sob as penas da lei, de que nada deve a Fazenda do Município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 São Paulo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(</w:t>
      </w:r>
      <w:hyperlink r:id="rId8" w:history="1">
        <w:r w:rsidRPr="003A1D67">
          <w:rPr>
            <w:rStyle w:val="Hyperlink"/>
            <w:rFonts w:ascii="Arial" w:hAnsi="Arial" w:cs="Arial"/>
          </w:rPr>
          <w:t>https://duc.prefeitura.sp.gov.br/certidoes/forms_anonimo/frmConsultaEmissaoCertificado.aspx</w:t>
        </w:r>
      </w:hyperlink>
      <w:r w:rsidRPr="00A952C2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1CCB1312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5.2.9. Certidão Negativa Conjunta de Débitos (CND) relativos a Tributos Federais e à Dívida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Ativa da União e Seguridade Social - INSS, expedida pela Receita Federal do Brasil,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nos termos da Portaria RFB/PGFN 1.751, de 02/10/2014, com prazo de validade em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vigor (</w:t>
      </w:r>
      <w:hyperlink r:id="rId9" w:history="1">
        <w:r w:rsidRPr="003A1D67">
          <w:rPr>
            <w:rStyle w:val="Hyperlink"/>
            <w:rFonts w:ascii="Arial" w:hAnsi="Arial" w:cs="Arial"/>
          </w:rPr>
          <w:t>https://servicos.receita.fazenda.gov.br/Servicos/certidaointernet/PJ/Emitir</w:t>
        </w:r>
      </w:hyperlink>
      <w:r w:rsidRPr="00A952C2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35A747FF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5.2.10. Certidão de Regularidade referente ao Fundo de Garantia por Tempo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Serviço – FGTS, com prazo de validade em vigor (</w:t>
      </w:r>
      <w:hyperlink r:id="rId10" w:history="1">
        <w:r w:rsidRPr="003A1D67">
          <w:rPr>
            <w:rStyle w:val="Hyperlink"/>
            <w:rFonts w:ascii="Arial" w:hAnsi="Arial" w:cs="Arial"/>
          </w:rPr>
          <w:t>https://consultacrf.caixa.gov.br/consultacrf/pages/consultaEmpregador.jsf</w:t>
        </w:r>
      </w:hyperlink>
      <w:r w:rsidRPr="00A952C2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6D81CCCA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5.2.11. Certidão Negativa de Débitos Trabalhistas – CNDT nos termos da Lei nº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12.440/2011(</w:t>
      </w:r>
      <w:hyperlink r:id="rId11" w:history="1">
        <w:r w:rsidRPr="003A1D67">
          <w:rPr>
            <w:rStyle w:val="Hyperlink"/>
            <w:rFonts w:ascii="Arial" w:hAnsi="Arial" w:cs="Arial"/>
          </w:rPr>
          <w:t>www.tst.jus.br/certidao</w:t>
        </w:r>
      </w:hyperlink>
      <w:r w:rsidRPr="00A952C2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279A4258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5.2.12. Comprovante de inexistência de registros no Cadastro Informativo Municipal –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CADIN MUNICIPAL, instituído pela Lei Municipal nº 14.094/05, regulamentada pelo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Decreto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nº 47.096/06 (</w:t>
      </w:r>
      <w:hyperlink r:id="rId12" w:history="1">
        <w:r w:rsidRPr="003A1D67">
          <w:rPr>
            <w:rStyle w:val="Hyperlink"/>
            <w:rFonts w:ascii="Arial" w:hAnsi="Arial" w:cs="Arial"/>
          </w:rPr>
          <w:t>http://www3.prefeitura.sp.gov.br/cadin/pesq_deb.aspx</w:t>
        </w:r>
      </w:hyperlink>
      <w:r w:rsidRPr="00A952C2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63EFDF3E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5.2.13.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Prova de inscrição no cadastro do Contribuinte Estadual ou Municipal relativo ao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domicílio ou sede do credenciado, pertinente ao seu ramo de atividade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(</w:t>
      </w:r>
      <w:hyperlink r:id="rId13" w:history="1">
        <w:r w:rsidRPr="003A1D67">
          <w:rPr>
            <w:rStyle w:val="Hyperlink"/>
            <w:rFonts w:ascii="Arial" w:hAnsi="Arial" w:cs="Arial"/>
          </w:rPr>
          <w:t>https://www.cadesp.fazenda.sp.gov.br/(S(jonmjrhabxhuz01c1fqwwrds))/Pages/Cadastro/Certidoes/ConsultaCertidaoNaoInscrito.aspx</w:t>
        </w:r>
      </w:hyperlink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</w:t>
      </w:r>
      <w:hyperlink r:id="rId14" w:history="1">
        <w:r w:rsidRPr="003A1D67">
          <w:rPr>
            <w:rStyle w:val="Hyperlink"/>
            <w:rFonts w:ascii="Arial" w:hAnsi="Arial" w:cs="Arial"/>
          </w:rPr>
          <w:t>https://ccm.prefeitura.sp.gov.br/login/contribuinte?tipo=F</w:t>
        </w:r>
      </w:hyperlink>
      <w:r w:rsidRPr="00A952C2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04542CFC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5.2.14. Certidão de regularidade relativo aos Tributos Estaduais expedida por meio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unidade estadual administrativa competente da sede do credenciado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(</w:t>
      </w:r>
      <w:hyperlink r:id="rId15" w:history="1">
        <w:r w:rsidRPr="003A1D67">
          <w:rPr>
            <w:rStyle w:val="Hyperlink"/>
            <w:rFonts w:ascii="Arial" w:hAnsi="Arial" w:cs="Arial"/>
          </w:rPr>
          <w:t>https://www.dividaativa.pge.sp.gov.br/sc/pages/crda/emitirCrda.jsf?param=794666</w:t>
        </w:r>
      </w:hyperlink>
      <w:r w:rsidRPr="00A952C2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2C4E82C2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lastRenderedPageBreak/>
        <w:t>5.2.15. Certificado de Apenamento emitido pelo Tribunal de Contas do estado de São Paulo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– TCE-SP (</w:t>
      </w:r>
      <w:hyperlink r:id="rId16" w:history="1">
        <w:r w:rsidRPr="003A1D67">
          <w:rPr>
            <w:rStyle w:val="Hyperlink"/>
            <w:rFonts w:ascii="Arial" w:hAnsi="Arial" w:cs="Arial"/>
          </w:rPr>
          <w:t>http://www4.tce.sp.gov.br/publicacoes/apenados/apenados/shtm</w:t>
        </w:r>
      </w:hyperlink>
      <w:r w:rsidRPr="00A952C2">
        <w:rPr>
          <w:rFonts w:ascii="Arial" w:hAnsi="Arial" w:cs="Arial"/>
        </w:rPr>
        <w:t>);</w:t>
      </w:r>
    </w:p>
    <w:p w14:paraId="5AFB23B1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5.2.16. Certidão Negativa emitida pelo Conselho Nacional de Justiça – CNJ, referente ao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Cadastro Nacional de Condenações Cíveis por Ato de Improbidade Administrativa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 Inelegibilidade, com data de emissão não superior a 30 (trinta) dias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(</w:t>
      </w:r>
      <w:hyperlink r:id="rId17" w:history="1">
        <w:r w:rsidRPr="003A1D67">
          <w:rPr>
            <w:rStyle w:val="Hyperlink"/>
            <w:rFonts w:ascii="Arial" w:hAnsi="Arial" w:cs="Arial"/>
          </w:rPr>
          <w:t>https://www.cnj.jus.br/improbidade_adm/consultar_requerido.php</w:t>
        </w:r>
      </w:hyperlink>
      <w:r w:rsidRPr="00A952C2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6F95279F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5.2.17. Cadastro Nacional de Empresas Punidas (CNEP)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(</w:t>
      </w:r>
      <w:hyperlink r:id="rId18" w:history="1">
        <w:r w:rsidRPr="003A1D67">
          <w:rPr>
            <w:rStyle w:val="Hyperlink"/>
            <w:rFonts w:ascii="Arial" w:hAnsi="Arial" w:cs="Arial"/>
          </w:rPr>
          <w:t>https://portaldatransparencia.gov.br/sancoes/consulta?ordenarPor=nomeSancionado&amp;direcao=asc</w:t>
        </w:r>
      </w:hyperlink>
      <w:r w:rsidRPr="00A952C2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14:paraId="481DF54C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5.2.18. Certidão Negativa de Licitantes inidôneos, emitida pelo Tribunal de Contas da União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– TCU (</w:t>
      </w:r>
      <w:hyperlink r:id="rId19" w:history="1">
        <w:r w:rsidRPr="003A1D67">
          <w:rPr>
            <w:rStyle w:val="Hyperlink"/>
            <w:rFonts w:ascii="Arial" w:hAnsi="Arial" w:cs="Arial"/>
          </w:rPr>
          <w:t>https://contas.tcu.gov.br/ords/f?p=INABILITADO:CERTIDAO:0</w:t>
        </w:r>
      </w:hyperlink>
      <w:r w:rsidRPr="00A952C2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14:paraId="40584C3C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5.3.A falsidade das declarações referidas poderá caracterizar o crime previsto no artigo 299 do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Código Penal, sem prejuízo do enquadramento em outras figuras penais e da aplicação das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sanções administrativas previstas na legislação pertinente, observado o devido processo legal,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 implicará, também, o afastamento da proponente do credenciamento, se o fato vier a ser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constatado durante o procedimento de credenciamento.</w:t>
      </w:r>
    </w:p>
    <w:p w14:paraId="16717BA8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5.4.A ausência ou irregularidade de qualquer dos documentos exigidos no item 5.2 impedirá 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credenciamento, observada a natureza do estabelecimento.</w:t>
      </w:r>
    </w:p>
    <w:p w14:paraId="16455D11" w14:textId="77777777" w:rsidR="00C40B3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</w:p>
    <w:p w14:paraId="1AA1980D" w14:textId="69FC7C9C" w:rsidR="00C40B30" w:rsidRPr="004366DC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4366DC">
        <w:rPr>
          <w:rFonts w:ascii="Arial" w:hAnsi="Arial" w:cs="Arial"/>
          <w:b/>
          <w:bCs/>
        </w:rPr>
        <w:t>VI - DO CREDENCIAMENTO</w:t>
      </w:r>
    </w:p>
    <w:p w14:paraId="4452F128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6.1. Serão credenciados apenas as pessoas jurídicas que apresentarem toda a documentação,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válida e regular, exigida no item 5.2.1 a 5.2.16, observada a natureza do estabelecimento.</w:t>
      </w:r>
      <w:r>
        <w:rPr>
          <w:rFonts w:ascii="Arial" w:hAnsi="Arial" w:cs="Arial"/>
        </w:rPr>
        <w:t xml:space="preserve"> </w:t>
      </w:r>
    </w:p>
    <w:p w14:paraId="3CFA5B7B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6.2. A Comissão Especial de Avaliação e Credenciamento procederá à conferência da proposta 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dos documentos entregues pelos candidatos, certificando-se do atendimento às exigências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especificadas neste Edital.</w:t>
      </w:r>
    </w:p>
    <w:p w14:paraId="6B945041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6.2.1. Havendo necessidade de complementação a Comissão Especial entrará em contato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com o requerente solicitando a apresentação de documento ou elucidações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necessárias ao prosseguimento.</w:t>
      </w:r>
    </w:p>
    <w:p w14:paraId="33D7ADE6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6.3. A listagem dos credenciamentos homologados será publicada periodicamente no Diário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Oficial da Cidade de São Paulo e em meio eletrônico, no link</w:t>
      </w:r>
      <w:r>
        <w:rPr>
          <w:rFonts w:ascii="Arial" w:hAnsi="Arial" w:cs="Arial"/>
        </w:rPr>
        <w:t xml:space="preserve"> </w:t>
      </w:r>
      <w:hyperlink r:id="rId20" w:history="1">
        <w:r w:rsidRPr="003A1D67">
          <w:rPr>
            <w:rStyle w:val="Hyperlink"/>
            <w:rFonts w:ascii="Arial" w:hAnsi="Arial" w:cs="Arial"/>
          </w:rPr>
          <w:t>https://educacao.sme.prefeitura.sp.gov.br/portaldouniforme</w:t>
        </w:r>
      </w:hyperlink>
      <w:r w:rsidRPr="00A952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43713C3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6.4. Caberá recurso contra a deliberação da Comissão Especial de Avaliação 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Credenciamento referida no item 6.3.</w:t>
      </w:r>
    </w:p>
    <w:p w14:paraId="7FFE1D6B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6.5. O prazo para interposição de recurso de que trata o item 6.4 será de 05 (cinco) dias úteis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 contar da data da publicação da deliberação no Diário Oficial da Cidade.</w:t>
      </w:r>
    </w:p>
    <w:p w14:paraId="52BB7C32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6.6. Os recursos deverão ser apresentados de forma fundamentada, por petição enviada, com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confirmação de leitura, por correio eletrônico para o endereço institucional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(</w:t>
      </w:r>
      <w:hyperlink r:id="rId21" w:history="1">
        <w:r w:rsidRPr="003A1D67">
          <w:rPr>
            <w:rStyle w:val="Hyperlink"/>
            <w:rFonts w:ascii="Arial" w:hAnsi="Arial" w:cs="Arial"/>
          </w:rPr>
          <w:t>smecoservuniformematerial@sme.prefeitura.sp.gov.br</w:t>
        </w:r>
      </w:hyperlink>
      <w:r w:rsidRPr="00A952C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 xml:space="preserve"> ou protocolada no endereço Rua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Dr. Diogo de Faria, 1247, sala 217, das 9h às 16h, contendo a indicação do número do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comunicado publicado no Diário Oficial, sendo obrigatória a apresentação de vias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digitalizadas de CPF e RG, caso o impugnante seja pessoa natural, e de vias digitalizadas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comprovante de inscrição no CNPJ, ato constitutivo e, se necessário, procuração que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comprove os poderes de representação do signatário da impugnação, caso o impugnante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seja pessoa jurídica.</w:t>
      </w:r>
    </w:p>
    <w:p w14:paraId="7D985A69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6.7. Não serão conhecidos recursos enviados pelo correio, fac-símile ou outro meio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comunicação, assim como os que não tiverem identificação.</w:t>
      </w:r>
    </w:p>
    <w:p w14:paraId="58D15C96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6.8. Interposto o recurso, à autoridade superior competente poderá rever o parecer da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Comissão Especial de Avaliação e Credenciamento sendo essa decisão publicada no Diário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Oficial da Cidade de São Paulo.</w:t>
      </w:r>
    </w:p>
    <w:p w14:paraId="72D9DCCD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6.9. Caso a Comissão Especial de Avaliação e Credenciamento reconsidere sua decisão ou 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autoridade superior competente acate o recurso, nova relação dos credenciados será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publicada no Diário Oficial da Cidade.</w:t>
      </w:r>
    </w:p>
    <w:p w14:paraId="2AF89D69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lastRenderedPageBreak/>
        <w:t>6.10. Decididos os recursos eventualmente interpostos, ou não havendo estes, a autoridade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superior competente, homologará a decisão pelo credenciamento, devendo a referida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homologação ser publicada no Diário Oficial da Cidade de São Paulo.</w:t>
      </w:r>
    </w:p>
    <w:p w14:paraId="1EBB7F37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6.11. Conforme previsto pelo item 1.3, o credenciamento tratado neste Edital, de acordo com 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necessidade representada pela demanda dos estudantes, terá caráter não exclusivo, não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pressupondo a aquisição ou a contratação de serviços.</w:t>
      </w:r>
    </w:p>
    <w:p w14:paraId="1A0C320E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 xml:space="preserve">6.12. Deverá o credenciado validar as documentações </w:t>
      </w:r>
      <w:proofErr w:type="spellStart"/>
      <w:r w:rsidRPr="00A952C2">
        <w:rPr>
          <w:rFonts w:ascii="Arial" w:hAnsi="Arial" w:cs="Arial"/>
        </w:rPr>
        <w:t>periodocamente</w:t>
      </w:r>
      <w:proofErr w:type="spellEnd"/>
      <w:r w:rsidRPr="00A952C2">
        <w:rPr>
          <w:rFonts w:ascii="Arial" w:hAnsi="Arial" w:cs="Arial"/>
        </w:rPr>
        <w:t>, sempre que necessário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ou solicitado pela Administração, durante a vigência do credenciamento.</w:t>
      </w:r>
    </w:p>
    <w:p w14:paraId="60E90B17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6.13. Durante todo o período de validade a que se refere o item 6.12, será permitido 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credenciamento de novas empresas, que serão analisados pela Comissão Especial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Avaliação e Credenciamento, de acordo com os pertinentes atos normativos e com as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condições estabelecidas neste Edital.</w:t>
      </w:r>
    </w:p>
    <w:p w14:paraId="675B608C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6.14. Caberá à Comissão deliberar sobre o credenciamento de novos credenciados, por meio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 ato decisório a ser publicado no Diário Oficial da Cidade.</w:t>
      </w:r>
    </w:p>
    <w:p w14:paraId="3793C9FB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6.15. Realizado o credenciamento de novo interessado, nova listagem dos credenciados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periodicamente atualizada será publicada no Diário Oficial da Cidade de São Paulo e em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meio eletrônico, no link https://educacao.sme.prefeitura.sp.gov.br/portaldouniforme.</w:t>
      </w:r>
    </w:p>
    <w:p w14:paraId="2A2BB647" w14:textId="77777777" w:rsidR="00C40B3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</w:p>
    <w:p w14:paraId="3BB863F9" w14:textId="464D9A78" w:rsidR="00C40B30" w:rsidRPr="0054447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544470">
        <w:rPr>
          <w:rFonts w:ascii="Arial" w:hAnsi="Arial" w:cs="Arial"/>
          <w:b/>
          <w:bCs/>
        </w:rPr>
        <w:t>VII - DO VALOR A SER PAGO PELO FORNECIMENTO DOS UNIFORMES ESCOLARES</w:t>
      </w:r>
    </w:p>
    <w:p w14:paraId="2BE00D5E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7.1.O pagamento pelo fornecimento dos itens constantes do Anexo I ocorrerá pela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Administradora do “meio de pagamento”.</w:t>
      </w:r>
    </w:p>
    <w:p w14:paraId="4D6D94AE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7.2.O “meio de pagamento” utilizado terá validade apenas para aquisição de uniformes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escolares junto aos credenciados, podendo ser utilizado até 31 de outubro de cada ano.</w:t>
      </w:r>
    </w:p>
    <w:p w14:paraId="7FEDC6A0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7.3.O valor disponibilizado a título de auxílio financeiro por estudante para aquisição do kit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uniforme escolar será de R$ 573,53.</w:t>
      </w:r>
    </w:p>
    <w:p w14:paraId="5FE9EC26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7.3.1. Observado o limite máximo do benefício concedido a cada estudante, os valores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praticados pelos credenciados deverão observar os limites máximos estabelecidos no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Anexo II.</w:t>
      </w:r>
    </w:p>
    <w:p w14:paraId="2C1549BE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7.4.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Após a aquisição dos produtos pelos responsáveis/estudantes, a Administradora do “meio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pagamento” fará o pagamento observado o limite máximo fixado pela Municipalidade a cada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estudante.</w:t>
      </w:r>
    </w:p>
    <w:p w14:paraId="47BAD2FE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7.5.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Os pagamentos mencionados nos itens anteriores representam a única remuneração que 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credenciado terá direito pelo fornecimento do objeto do credenciamento.</w:t>
      </w:r>
    </w:p>
    <w:p w14:paraId="653D335C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7.5.1. Não serão remunerados demais serviços ou produtos que não façam parte do Anexo I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deste Edital.</w:t>
      </w:r>
    </w:p>
    <w:p w14:paraId="77E84F7F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7.6.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Não serão cobradas taxas de transação do credenciado.</w:t>
      </w:r>
    </w:p>
    <w:p w14:paraId="501B670F" w14:textId="77777777" w:rsidR="00C40B3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</w:p>
    <w:p w14:paraId="263EBDBD" w14:textId="7814C6CC" w:rsidR="00C40B30" w:rsidRPr="0054447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544470">
        <w:rPr>
          <w:rFonts w:ascii="Arial" w:hAnsi="Arial" w:cs="Arial"/>
          <w:b/>
          <w:bCs/>
        </w:rPr>
        <w:t>VIII - DA CELEBRAÇÃO DO CREDENCIAMENTO</w:t>
      </w:r>
    </w:p>
    <w:p w14:paraId="5001C637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8.1. O credenciado firmará Termo de Adesão ao Credenciamento, após a homologação do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credenciamento, devidamente assinado pelo representante legal com as informações que está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ciente das hipóteses de descredenciamento, que fornecerá os uniformes com a qualidade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exigida no Anexo I e pelo valor máximo estabelecido pela Secretaria Municipal de Educação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(item 7.3) e que está ciente das penalidades que poderá sofrer.</w:t>
      </w:r>
    </w:p>
    <w:p w14:paraId="15019098" w14:textId="77777777" w:rsidR="00C40B3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</w:p>
    <w:p w14:paraId="6F1DFB8D" w14:textId="2C0D4AF6" w:rsidR="00C40B30" w:rsidRPr="0054447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544470">
        <w:rPr>
          <w:rFonts w:ascii="Arial" w:hAnsi="Arial" w:cs="Arial"/>
          <w:b/>
          <w:bCs/>
        </w:rPr>
        <w:t>IX - DO DESCREDENCIAMENTO</w:t>
      </w:r>
    </w:p>
    <w:p w14:paraId="6C484CAD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 O descredenciamento poderá ocorrer:</w:t>
      </w:r>
    </w:p>
    <w:p w14:paraId="2CB27DD0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9.1.1. Por parte do Credenciado, mediante notificação prévia encaminhada com 20 (vinte)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dias de antecedência;</w:t>
      </w:r>
    </w:p>
    <w:p w14:paraId="56915CDE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9.1.2. Por parte da Secretaria Municipal de Educação nas hipóteses a seguir descritas:</w:t>
      </w:r>
    </w:p>
    <w:p w14:paraId="21A4955B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9.1.2.1. Por inobservância do Edital de Credenciamento ou do Termo de Adesão;</w:t>
      </w:r>
    </w:p>
    <w:p w14:paraId="42027C54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9.1.2.2. Se vier a se evidenciar a incapacidade técnica ou a inidoneidade do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Credenciado;</w:t>
      </w:r>
    </w:p>
    <w:p w14:paraId="74688C29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9.1.2.3. Paralisação dos serviços sem justa causa;</w:t>
      </w:r>
    </w:p>
    <w:p w14:paraId="69D60571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lastRenderedPageBreak/>
        <w:t>9.1.2.4. Por determinação judicial;</w:t>
      </w:r>
    </w:p>
    <w:p w14:paraId="529BA654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9.1.2.5. Por constatação de fraude no exercício das atividades englobadas por este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Credenciamento;</w:t>
      </w:r>
    </w:p>
    <w:p w14:paraId="3848BC08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9.1.2.6. Por realização de atendimento e/ou venda de forma itinerante e clandestina ou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em ponto físico não credenciado;</w:t>
      </w:r>
    </w:p>
    <w:p w14:paraId="59625EBD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9.1.2.7. Por constatação recorrente de não cumprimento do horário comercial do ponto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físico credenciado;</w:t>
      </w:r>
    </w:p>
    <w:p w14:paraId="2DD95EB7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9.1.2.8. Por divulgação e venda de peças de uniforme que não façam parte dos itens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aprovados;</w:t>
      </w:r>
    </w:p>
    <w:p w14:paraId="07135518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9.1.2.9. Por descumprimento do prazo máximo de entrega das encomendas, caso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houver;</w:t>
      </w:r>
    </w:p>
    <w:p w14:paraId="0BB43F8E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9.1.2.10. Por descumprimento das especificações técnicas das peças que compõem 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kit padrão sugerido pela SME;</w:t>
      </w:r>
    </w:p>
    <w:p w14:paraId="1CF6E927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9.1.2.11. Outras formas previstas em lei e nesse Edital.</w:t>
      </w:r>
    </w:p>
    <w:p w14:paraId="475B4A58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9.1.3. O descredenciamento motivado por denúncias, apuração de irregularidades e fraudes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será precedido de procedimento administrativo em que garantido o direito ao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contraditório e a ampla defesa.</w:t>
      </w:r>
    </w:p>
    <w:p w14:paraId="143FEF42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9.1.3.1. Em caso de denúncia e necessidade de investigação policial, o credenciamento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será suspenso até que as apurações se encerrem, independente da instauração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 procedimento administrativo para possível descredenciamento e possíveis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responsabilidades criminais.</w:t>
      </w:r>
    </w:p>
    <w:p w14:paraId="4D576011" w14:textId="77777777" w:rsidR="00C40B3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</w:p>
    <w:p w14:paraId="73CA6FEB" w14:textId="47D83ADF" w:rsidR="00C40B30" w:rsidRPr="004366DC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4366DC">
        <w:rPr>
          <w:rFonts w:ascii="Arial" w:hAnsi="Arial" w:cs="Arial"/>
          <w:b/>
          <w:bCs/>
        </w:rPr>
        <w:t>X - DA FISCALIZAÇÃO</w:t>
      </w:r>
    </w:p>
    <w:p w14:paraId="38348C5F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10.1. A Secretaria Municipal de Educação acompanhará as obrigações assumidas pelo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Credenciado.</w:t>
      </w:r>
    </w:p>
    <w:p w14:paraId="52F9F80B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10.2. Eventualmente poderão ocorrer visitas aos estabelecimentos credenciados para verificar se</w:t>
      </w:r>
      <w:r>
        <w:rPr>
          <w:rFonts w:ascii="Arial" w:hAnsi="Arial" w:cs="Arial"/>
        </w:rPr>
        <w:t xml:space="preserve"> </w:t>
      </w:r>
      <w:proofErr w:type="gramStart"/>
      <w:r w:rsidRPr="00A952C2">
        <w:rPr>
          <w:rFonts w:ascii="Arial" w:hAnsi="Arial" w:cs="Arial"/>
        </w:rPr>
        <w:t>os mesmos</w:t>
      </w:r>
      <w:proofErr w:type="gramEnd"/>
      <w:r w:rsidRPr="00A952C2">
        <w:rPr>
          <w:rFonts w:ascii="Arial" w:hAnsi="Arial" w:cs="Arial"/>
        </w:rPr>
        <w:t xml:space="preserve"> estão em conformidade com os critérios exigidos no Termo de Adesão através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deste Edital de Credenciamento.</w:t>
      </w:r>
    </w:p>
    <w:p w14:paraId="5AADAE89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10.3. Caso seja observado a necessidade de algum “ponto de melhoria” o responsável pelo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estabelecimento estará sujeito à formalização de advertência e termo de ajustamento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 xml:space="preserve">conduta e será estabelecido um prazo para sua readequação. Findado o prazo, </w:t>
      </w:r>
      <w:proofErr w:type="gramStart"/>
      <w:r w:rsidRPr="00A952C2">
        <w:rPr>
          <w:rFonts w:ascii="Arial" w:hAnsi="Arial" w:cs="Arial"/>
        </w:rPr>
        <w:t>o mesmo</w:t>
      </w:r>
      <w:proofErr w:type="gramEnd"/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deverá apresentar as adequações e caso estas não estiverem de acordo com o Edital,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ensejará a aplicação de demais normas previstas no Termo de Adesão, garantido o direito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 ampla defesa.</w:t>
      </w:r>
    </w:p>
    <w:p w14:paraId="540DB73A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10.4. Eventuais denúncias poderão ser feitas nos canais de atendimento SP 156 através do link</w:t>
      </w:r>
      <w:r>
        <w:rPr>
          <w:rFonts w:ascii="Arial" w:hAnsi="Arial" w:cs="Arial"/>
        </w:rPr>
        <w:t xml:space="preserve"> </w:t>
      </w:r>
      <w:hyperlink r:id="rId22" w:history="1">
        <w:r w:rsidRPr="003A1D67">
          <w:rPr>
            <w:rStyle w:val="Hyperlink"/>
            <w:rFonts w:ascii="Arial" w:hAnsi="Arial" w:cs="Arial"/>
          </w:rPr>
          <w:t>https://sp156.prefeitura.sp.gov.br/portal/servicos/informacao?servico=3616</w:t>
        </w:r>
      </w:hyperlink>
      <w:r w:rsidRPr="00A952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F721D3B" w14:textId="77777777" w:rsidR="00C40B3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</w:p>
    <w:p w14:paraId="2D3B16C5" w14:textId="2925EFED" w:rsidR="00C40B30" w:rsidRPr="004366DC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4366DC">
        <w:rPr>
          <w:rFonts w:ascii="Arial" w:hAnsi="Arial" w:cs="Arial"/>
          <w:b/>
          <w:bCs/>
        </w:rPr>
        <w:t>XI - DAS SANÇÕES</w:t>
      </w:r>
    </w:p>
    <w:p w14:paraId="4EE55038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11.1. O Credenciado estará sujeito, nos casos de fornecimento irregular de uniformes,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descumprimento do Termo de Adesão e das demais normas cabíveis, à aplicação das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seguintes penalidades, garantido o direito de ampla defesa:</w:t>
      </w:r>
    </w:p>
    <w:p w14:paraId="4E434737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11.1.1.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Advertência e formalização de termo de ajustamento de conduta nos casos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fornecimento irregular de uniformes;</w:t>
      </w:r>
    </w:p>
    <w:p w14:paraId="060FDEC7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11.1.2.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Sem prejuízo das hipóteses previstas no item anterior, multa de 10% sobre o valor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das transações realizadas no mês e descredenciamento nos casos de fornecimento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irregular dos itens e realização de venda e pagamento on-line de forma não prevista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no item 13 deste Edital de Credenciamento e/ou forma autorizada pela SME e pela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administradora do meio de pagamento;</w:t>
      </w:r>
    </w:p>
    <w:p w14:paraId="29E22AF2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11.1.3. Multa no valor de 5% sobre o valor das transações realizadas no mês nos casos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fornecimento das peças em ponto físico não credenciado;</w:t>
      </w:r>
    </w:p>
    <w:p w14:paraId="649657A9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11.1.4.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Multa no valor de 20% sobre o valor apurado da fraude nos casos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cometimento de fraude durante a execução do Termo de Adesão;</w:t>
      </w:r>
    </w:p>
    <w:p w14:paraId="76ADCEC0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11.1.4.1.A penalidade de multa prevista no item 11.1.4 será aplicada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independentemente do descredenciamento e das sanções penais, civis 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administrativas previstas em legislação específica.</w:t>
      </w:r>
    </w:p>
    <w:p w14:paraId="04E18C39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11.1.5. Multa de 0,5% (meio por cento) por dia de atraso na entrega da encomenda,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incidente sobre o valor da quantidade que deixou de ser entregue até o limite de 20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(vinte) dias.</w:t>
      </w:r>
    </w:p>
    <w:p w14:paraId="5BCD0C8B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11.1.6. Multa de 10% (dez por cento) calculada sobre o valor da parcela entregue com atraso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superior a vinte dias e inferior a trinta dias.</w:t>
      </w:r>
    </w:p>
    <w:p w14:paraId="64672648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lastRenderedPageBreak/>
        <w:t>11.1.7.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Multa de 20% (vinte por cento) calculada sobre o valor da parcela entregue com atraso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 partir de 30 (trinta) dias.</w:t>
      </w:r>
    </w:p>
    <w:p w14:paraId="643486AC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11.1.8.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Impedimento de novo credenciamento pelo prazo de 3 (três) anos.</w:t>
      </w:r>
    </w:p>
    <w:p w14:paraId="4E1F719D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11.1.9. Multa de 2% (dois por cento) sobre o valor das transações realizadas no mês,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na hipótese de descumprimento de cláusula não amparado por regra específica.</w:t>
      </w:r>
    </w:p>
    <w:p w14:paraId="27567AEA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11.2. Caracteriza fornecimento irregular:</w:t>
      </w:r>
    </w:p>
    <w:p w14:paraId="3BB6258B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11.2.1. Falta constante de algum item;</w:t>
      </w:r>
    </w:p>
    <w:p w14:paraId="55CB2AB9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11.2.2. Não atendimento das especificações técnicas;</w:t>
      </w:r>
    </w:p>
    <w:p w14:paraId="6E32E441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11.2.3. Venda de outro produto que não faça parte do kit básico sugerido pela SME;</w:t>
      </w:r>
    </w:p>
    <w:p w14:paraId="316B84C7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11.2.4. Cobrança das famílias de outras taxas;</w:t>
      </w:r>
    </w:p>
    <w:p w14:paraId="04D1A72E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11.2.5. Não disponibilização de internet;</w:t>
      </w:r>
    </w:p>
    <w:p w14:paraId="7A073DDD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11.2.6. Comercialização dos uniformes nas unidades educacionais;</w:t>
      </w:r>
    </w:p>
    <w:p w14:paraId="02DD434C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11.2.7. Comercialização de forma itinerante em veículos e/ou barracas, realizadas de forma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clandestina em praças ou vias públicas, ou ainda em pontos físicos não cadastrados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na inscrição do estabelecimento.</w:t>
      </w:r>
    </w:p>
    <w:p w14:paraId="7D6B5F65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11.2.8.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Comercialização de kit fechado.</w:t>
      </w:r>
    </w:p>
    <w:p w14:paraId="3AF8A286" w14:textId="77777777" w:rsidR="00C40B3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</w:p>
    <w:p w14:paraId="1B37AD04" w14:textId="093E6D6D" w:rsidR="00C40B30" w:rsidRPr="0054447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544470">
        <w:rPr>
          <w:rFonts w:ascii="Arial" w:hAnsi="Arial" w:cs="Arial"/>
          <w:b/>
          <w:bCs/>
        </w:rPr>
        <w:t>XII - DA IMPUGNAÇÃO DO EDITAL</w:t>
      </w:r>
    </w:p>
    <w:p w14:paraId="41F53EA8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12.1. Qualquer pessoa poderá impugnar o edital de credenciamento.</w:t>
      </w:r>
    </w:p>
    <w:p w14:paraId="78718274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12.1.1.O prazo para apresentação da impugnação será de até 05 (cinco) dias úteis a contar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da data da publicação do Edital;</w:t>
      </w:r>
    </w:p>
    <w:p w14:paraId="35A68AA9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12.1.2.A impugnação deverá ser apresentada de forma fundamentada, por petição enviada,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com confirmação de leitura, por correio eletrônico para o endereço institucional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(</w:t>
      </w:r>
      <w:hyperlink r:id="rId23" w:history="1">
        <w:r w:rsidRPr="003A1D67">
          <w:rPr>
            <w:rStyle w:val="Hyperlink"/>
            <w:rFonts w:ascii="Arial" w:hAnsi="Arial" w:cs="Arial"/>
          </w:rPr>
          <w:t>smecoservuniformematerial@sme.prefeitura.sp.gov.br</w:t>
        </w:r>
      </w:hyperlink>
      <w:r w:rsidRPr="00A952C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 xml:space="preserve"> ou protocolada no endereço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Rua Dr. Diogo de Faria, 1247, sala 217, das 9h às 16h, contendo a indicação do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número do Edital publicado no Diário Oficial, sendo obrigatória a apresentação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vias digitalizadas de CPF e RG, caso o impugnante seja pessoa natural, e de vias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digitalizadas de comprovante de inscrição no CNPJ, ato constitutivo e, se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necessário, procuração que comprove os poderes de representação do signatário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da impugnação, caso o impugnante seja pessoa jurídica;</w:t>
      </w:r>
    </w:p>
    <w:p w14:paraId="51224C3C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12.1.3. Não serão conhecidas impugnações enviadas pelo correio, fac-símile ou outro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meio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 comunicação, assim como as que não tiverem identificação;</w:t>
      </w:r>
    </w:p>
    <w:p w14:paraId="2BD387A5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12.1.4. Apresentada a impugnação, à autoridade superior competente deverá julgá-la em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até 2 (dois) dias úteis contados da data de recebimento da impugnação, sendo essa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decisão publicada no Diário Oficial da Cidade de São Paulo;</w:t>
      </w:r>
    </w:p>
    <w:p w14:paraId="6D07835B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12.1.5. Caso a autoridade competente acolha a impugnação apresentada, deverá fazer as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devidas alterações no Edital e novo Edital será publicado no Diário Oficial da Cidade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de São Paulo;</w:t>
      </w:r>
    </w:p>
    <w:p w14:paraId="54471FA9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12.1.6. A impugnante não será impedida de participar do credenciamento.</w:t>
      </w:r>
    </w:p>
    <w:p w14:paraId="13875024" w14:textId="77777777" w:rsidR="00C40B3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</w:p>
    <w:p w14:paraId="47967BEC" w14:textId="6F7FC3CC" w:rsidR="00C40B30" w:rsidRPr="0054447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544470">
        <w:rPr>
          <w:rFonts w:ascii="Arial" w:hAnsi="Arial" w:cs="Arial"/>
          <w:b/>
          <w:bCs/>
        </w:rPr>
        <w:t>XIII – DA VENDA E PAGAMENTO ON-LINE</w:t>
      </w:r>
    </w:p>
    <w:p w14:paraId="731CEB4B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13.1. Os credenciados deverão realizar venda presencial em seu estabelecimento e poderão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vender pelo seu site, realizando o pagamento via link.</w:t>
      </w:r>
    </w:p>
    <w:p w14:paraId="377B7EED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13.1.1. O link será gerado através da plataforma integrada entre a contratada e os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estabelecimentos credenciados interessados nesse modelo de comercialização.</w:t>
      </w:r>
    </w:p>
    <w:p w14:paraId="17C12C7B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13.1.2. O credenciado acessará esta plataforma com seus dados cadastrados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previamente e adicionará as informações da compra, o sistema emitirá um link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para que o responsável possa acessar e efetivar a transação. O responsável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poderá receber o link via e- mail. Esse mesmo link pode ser copiado e enviado ao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responsável por meio de demais canais diretos de comunicação.</w:t>
      </w:r>
    </w:p>
    <w:p w14:paraId="68D4311D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13.1.3. Ao acessar o link, o responsável visualizará todas as informações da compra,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 xml:space="preserve">incluindo os dados do lojista. Após conferência, </w:t>
      </w:r>
      <w:proofErr w:type="gramStart"/>
      <w:r w:rsidRPr="00A952C2">
        <w:rPr>
          <w:rFonts w:ascii="Arial" w:hAnsi="Arial" w:cs="Arial"/>
        </w:rPr>
        <w:t>o mesmo</w:t>
      </w:r>
      <w:proofErr w:type="gramEnd"/>
      <w:r w:rsidRPr="00A952C2">
        <w:rPr>
          <w:rFonts w:ascii="Arial" w:hAnsi="Arial" w:cs="Arial"/>
        </w:rPr>
        <w:t xml:space="preserve"> deverá validar 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transação através do código demonstrado via cartão virtual constante no aplicativo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do responsável, para assim, efetivar a operação.</w:t>
      </w:r>
    </w:p>
    <w:p w14:paraId="2F6D1BD9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lastRenderedPageBreak/>
        <w:t>13.1.4. O link será emitido de forma única para cada transação e após a efetivação, não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terá mais funcionalidade.</w:t>
      </w:r>
    </w:p>
    <w:p w14:paraId="07D22668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13.2. Outras formas de venda e pagamento on-line, não previstas neste Edital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Credenciamento, deverão ser analisadas pela administradora do meio de pagamento e a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SME previamente a implementação.</w:t>
      </w:r>
    </w:p>
    <w:p w14:paraId="24181DB4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13.3. Os custos da entrega dos itens aos responsáveis correrão à custa do credenciado. Não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poderão ser cobradas taxas de entrega das famílias, tanto do valor do benefício, quanto de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recursos próprios.</w:t>
      </w:r>
    </w:p>
    <w:p w14:paraId="4C384587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13.3.1. Os uniformes decorrentes de compra e pagamento on-line não poderão ser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entregues na SME, nas Diretorias Regionais de Educação e nas Unidades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Educacionais.</w:t>
      </w:r>
    </w:p>
    <w:p w14:paraId="25D01C4B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13.3.1.1. Deverá ser respeitado o prazo máximo para entrega das encomendas.</w:t>
      </w:r>
    </w:p>
    <w:p w14:paraId="0A2E314C" w14:textId="77777777" w:rsidR="00C40B3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</w:p>
    <w:p w14:paraId="3BDA3154" w14:textId="491A1F43" w:rsidR="00C40B30" w:rsidRPr="00544470" w:rsidRDefault="00C40B30" w:rsidP="00C40B30">
      <w:pPr>
        <w:spacing w:after="0"/>
        <w:jc w:val="both"/>
        <w:rPr>
          <w:rFonts w:ascii="Arial" w:hAnsi="Arial" w:cs="Arial"/>
          <w:b/>
          <w:bCs/>
        </w:rPr>
      </w:pPr>
      <w:r w:rsidRPr="00544470">
        <w:rPr>
          <w:rFonts w:ascii="Arial" w:hAnsi="Arial" w:cs="Arial"/>
          <w:b/>
          <w:bCs/>
        </w:rPr>
        <w:t>XIV - DAS DISPOSIÇÕES FINAIS</w:t>
      </w:r>
    </w:p>
    <w:p w14:paraId="3CA33351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14.1. O ato de inscrição implica a sujeição às condições estabelecidas neste Edital.</w:t>
      </w:r>
    </w:p>
    <w:p w14:paraId="5BF46F0F" w14:textId="77777777" w:rsidR="00C40B30" w:rsidRPr="00A952C2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14.2. Fica eleito, desde logo, o foro da comarca da cidade de São Paulo para dirimir</w:t>
      </w:r>
      <w:r>
        <w:rPr>
          <w:rFonts w:ascii="Arial" w:hAnsi="Arial" w:cs="Arial"/>
        </w:rPr>
        <w:t xml:space="preserve"> e</w:t>
      </w:r>
      <w:r w:rsidRPr="00A952C2">
        <w:rPr>
          <w:rFonts w:ascii="Arial" w:hAnsi="Arial" w:cs="Arial"/>
        </w:rPr>
        <w:t>ventuais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questões decorrentes deste Edital.</w:t>
      </w:r>
    </w:p>
    <w:p w14:paraId="4B557AF9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 w:rsidRPr="00A952C2">
        <w:rPr>
          <w:rFonts w:ascii="Arial" w:hAnsi="Arial" w:cs="Arial"/>
        </w:rPr>
        <w:t>14.3. A SME por intermédio da Comissão de Seleção, apreciará e resolverá os casos</w:t>
      </w:r>
      <w:r>
        <w:rPr>
          <w:rFonts w:ascii="Arial" w:hAnsi="Arial" w:cs="Arial"/>
        </w:rPr>
        <w:t xml:space="preserve"> </w:t>
      </w:r>
      <w:r w:rsidRPr="00A952C2">
        <w:rPr>
          <w:rFonts w:ascii="Arial" w:hAnsi="Arial" w:cs="Arial"/>
        </w:rPr>
        <w:t>omissos.</w:t>
      </w:r>
    </w:p>
    <w:p w14:paraId="295B8B35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</w:p>
    <w:p w14:paraId="37F8478C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20/12/2022 – pp. a 73</w:t>
      </w:r>
    </w:p>
    <w:p w14:paraId="4ADD90CA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</w:p>
    <w:p w14:paraId="31086170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58. Consulte</w:t>
      </w:r>
    </w:p>
    <w:p w14:paraId="298EC72D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59. Consulte</w:t>
      </w:r>
    </w:p>
    <w:p w14:paraId="657BD9BE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60. Consulte</w:t>
      </w:r>
    </w:p>
    <w:p w14:paraId="5B5D4A67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61. Consulte</w:t>
      </w:r>
    </w:p>
    <w:p w14:paraId="24FC3F57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62. Consulte</w:t>
      </w:r>
    </w:p>
    <w:p w14:paraId="7C16B1FC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63. Consulte</w:t>
      </w:r>
    </w:p>
    <w:p w14:paraId="0DB71865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64. Consulte</w:t>
      </w:r>
    </w:p>
    <w:p w14:paraId="442F9A4E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65. Consulte</w:t>
      </w:r>
    </w:p>
    <w:p w14:paraId="713F8457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66. Consulte</w:t>
      </w:r>
    </w:p>
    <w:p w14:paraId="2CC4EDED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67. Consulte</w:t>
      </w:r>
    </w:p>
    <w:p w14:paraId="19E85B5E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68. Consulte</w:t>
      </w:r>
    </w:p>
    <w:p w14:paraId="0205D675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69. Consulte</w:t>
      </w:r>
    </w:p>
    <w:p w14:paraId="3500E78C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70. Consulte</w:t>
      </w:r>
    </w:p>
    <w:p w14:paraId="7EBFC3AB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71. Consulte</w:t>
      </w:r>
    </w:p>
    <w:p w14:paraId="1DC277DA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72. Consulte</w:t>
      </w:r>
    </w:p>
    <w:p w14:paraId="487C9C12" w14:textId="77777777" w:rsidR="00C40B30" w:rsidRDefault="00C40B30" w:rsidP="00C40B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73.  Consulte</w:t>
      </w:r>
    </w:p>
    <w:p w14:paraId="03AC971E" w14:textId="6F7C2904" w:rsidR="00403E93" w:rsidRPr="00C40B30" w:rsidRDefault="00403E93" w:rsidP="00C40B30">
      <w:pPr>
        <w:spacing w:after="0"/>
        <w:jc w:val="both"/>
        <w:rPr>
          <w:rFonts w:ascii="Arial" w:hAnsi="Arial" w:cs="Arial"/>
        </w:rPr>
      </w:pPr>
    </w:p>
    <w:sectPr w:rsidR="00403E93" w:rsidRPr="00C40B30" w:rsidSect="00C40B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30"/>
    <w:rsid w:val="00403E93"/>
    <w:rsid w:val="00C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AA2E"/>
  <w15:chartTrackingRefBased/>
  <w15:docId w15:val="{820F5C94-0E7D-4284-BCCF-D07F88FA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40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c.prefeitura.sp.gov.br/certidoes/forms_anonimo/frmConsultaEmissaoCertificado.aspx" TargetMode="External"/><Relationship Id="rId13" Type="http://schemas.openxmlformats.org/officeDocument/2006/relationships/hyperlink" Target="https://www.cadesp.fazenda.sp.gov.br/(S(jonmjrhabxhuz01c1fqwwrds))/Pages/Cadastro/Certidoes/ConsultaCertidaoNaoInscrito.aspx" TargetMode="External"/><Relationship Id="rId18" Type="http://schemas.openxmlformats.org/officeDocument/2006/relationships/hyperlink" Target="https://portaldatransparencia.gov.br/sancoes/consulta?ordenarPor=nomeSancionado&amp;direcao=a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mecoservuniformematerial@sme.prefeitura.sp.gov.br" TargetMode="External"/><Relationship Id="rId7" Type="http://schemas.openxmlformats.org/officeDocument/2006/relationships/hyperlink" Target="http://www.receita.fazenda.gov.br/pessoajuridica/cnpj/cnpjreva/cnpjreva_solicitacao.asp" TargetMode="External"/><Relationship Id="rId12" Type="http://schemas.openxmlformats.org/officeDocument/2006/relationships/hyperlink" Target="http://www3.prefeitura.sp.gov.br/cadin/pesq_deb.aspx" TargetMode="External"/><Relationship Id="rId17" Type="http://schemas.openxmlformats.org/officeDocument/2006/relationships/hyperlink" Target="https://www.cnj.jus.br/improbidade_adm/consultar_requerido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4.tce.sp.gov.br/publicacoes/apenados/apenados/shtm" TargetMode="External"/><Relationship Id="rId20" Type="http://schemas.openxmlformats.org/officeDocument/2006/relationships/hyperlink" Target="https://educacao.sme.prefeitura.sp.gov.br/portaldouniforme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cao.sme.prefeitura.sp.gov.br/portaldouniforme" TargetMode="External"/><Relationship Id="rId11" Type="http://schemas.openxmlformats.org/officeDocument/2006/relationships/hyperlink" Target="http://www.tst.jus.br/certida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ducacao.sme.prefeitura.sp.gov.br/portaldouniforme" TargetMode="External"/><Relationship Id="rId15" Type="http://schemas.openxmlformats.org/officeDocument/2006/relationships/hyperlink" Target="https://www.dividaativa.pge.sp.gov.br/sc/pages/crda/emitirCrda.jsf?param=794666" TargetMode="External"/><Relationship Id="rId23" Type="http://schemas.openxmlformats.org/officeDocument/2006/relationships/hyperlink" Target="mailto:smecoservuniformematerial@sme.prefeitura.sp.gov.br" TargetMode="External"/><Relationship Id="rId10" Type="http://schemas.openxmlformats.org/officeDocument/2006/relationships/hyperlink" Target="https://consultacrf.caixa.gov.br/consultacrf/pages/consultaEmpregador.jsf" TargetMode="External"/><Relationship Id="rId19" Type="http://schemas.openxmlformats.org/officeDocument/2006/relationships/hyperlink" Target="https://contas.tcu.gov.br/ords/f?p=INABILITADO:CERTIDAO:0" TargetMode="External"/><Relationship Id="rId4" Type="http://schemas.openxmlformats.org/officeDocument/2006/relationships/hyperlink" Target="https://educacao.sme.prefeitura.sp.gov.br/portaldouniforme" TargetMode="External"/><Relationship Id="rId9" Type="http://schemas.openxmlformats.org/officeDocument/2006/relationships/hyperlink" Target="https://servicos.receita.fazenda.gov.br/Servicos/certidaointernet/PJ/Emitir" TargetMode="External"/><Relationship Id="rId14" Type="http://schemas.openxmlformats.org/officeDocument/2006/relationships/hyperlink" Target="https://ccm.prefeitura.sp.gov.br/login/contribuinte?tipo=F" TargetMode="External"/><Relationship Id="rId22" Type="http://schemas.openxmlformats.org/officeDocument/2006/relationships/hyperlink" Target="https://sp156.prefeitura.sp.gov.br/portal/servicos/informacao?servico=361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4444</Words>
  <Characters>24000</Characters>
  <Application>Microsoft Office Word</Application>
  <DocSecurity>0</DocSecurity>
  <Lines>200</Lines>
  <Paragraphs>56</Paragraphs>
  <ScaleCrop>false</ScaleCrop>
  <Company/>
  <LinksUpToDate>false</LinksUpToDate>
  <CharactersWithSpaces>28388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2022-12-20T11:04:00Z</dcterms:created>
  <dcterms:modified xsi:type="dcterms:W3CDTF">2022-12-20T11:06:00Z</dcterms:modified>
</cp:coreProperties>
</file>