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23E0" w14:textId="726AAABD" w:rsidR="008043F8" w:rsidRDefault="008043F8" w:rsidP="008043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23/07/2022 - </w:t>
      </w:r>
      <w:r>
        <w:rPr>
          <w:rFonts w:ascii="Arial" w:hAnsi="Arial" w:cs="Arial"/>
        </w:rPr>
        <w:t>p. 03</w:t>
      </w:r>
    </w:p>
    <w:p w14:paraId="0124FD1D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4AB41DB8" w14:textId="030EFD1B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GESTÃO</w:t>
      </w:r>
    </w:p>
    <w:p w14:paraId="7110B7CB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7AE4F169" w14:textId="2967DAEC" w:rsidR="008043F8" w:rsidRDefault="008043F8" w:rsidP="008043F8">
      <w:pPr>
        <w:spacing w:after="0"/>
        <w:jc w:val="both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PORTARIA Nº 052/SEGES/2022</w:t>
      </w:r>
    </w:p>
    <w:p w14:paraId="104657BE" w14:textId="77777777" w:rsidR="008043F8" w:rsidRPr="000B1975" w:rsidRDefault="008043F8" w:rsidP="008043F8">
      <w:pPr>
        <w:spacing w:after="0"/>
        <w:jc w:val="both"/>
        <w:rPr>
          <w:rFonts w:ascii="Arial" w:hAnsi="Arial" w:cs="Arial"/>
          <w:b/>
          <w:bCs/>
        </w:rPr>
      </w:pPr>
    </w:p>
    <w:p w14:paraId="3C0E339E" w14:textId="75A0DCDA" w:rsidR="008043F8" w:rsidRDefault="008043F8" w:rsidP="008043F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B1975">
        <w:rPr>
          <w:rFonts w:ascii="Arial" w:hAnsi="Arial" w:cs="Arial"/>
          <w:b/>
          <w:bCs/>
          <w:i/>
          <w:iCs/>
        </w:rPr>
        <w:t>Regulamenta os procedimentos para credenciamento, controle de certificações, designação e pagamento de gratificações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B1975">
        <w:rPr>
          <w:rFonts w:ascii="Arial" w:hAnsi="Arial" w:cs="Arial"/>
          <w:b/>
          <w:bCs/>
          <w:i/>
          <w:iCs/>
        </w:rPr>
        <w:t>a pregoeiros e agentes de contratação, conforme disposto 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B1975">
        <w:rPr>
          <w:rFonts w:ascii="Arial" w:hAnsi="Arial" w:cs="Arial"/>
          <w:b/>
          <w:bCs/>
          <w:i/>
          <w:iCs/>
        </w:rPr>
        <w:t>Decreto nº 61.377, de 31 de maio de 2022.</w:t>
      </w:r>
    </w:p>
    <w:p w14:paraId="37458651" w14:textId="77777777" w:rsidR="008043F8" w:rsidRPr="000B1975" w:rsidRDefault="008043F8" w:rsidP="008043F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7DF1296" w14:textId="013E934B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 SECRETÁRIA MUNICIPAL DE GESTÃO, no uso de suas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atribuições legais, especialmente em face do disposto no artigo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7º do Decreto nº 61.377, de 31 maio de 2022,</w:t>
      </w:r>
    </w:p>
    <w:p w14:paraId="58A54AC2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13D8C456" w14:textId="5831DC41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RESOLVE:</w:t>
      </w:r>
    </w:p>
    <w:p w14:paraId="0BDB7E83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7DF0C16C" w14:textId="7E911358" w:rsidR="008043F8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CAPÍTULO I – DO CREDENCIAMENTO DOS PREGOEIROS E AGENTES DE CONTRATAÇÃO</w:t>
      </w:r>
    </w:p>
    <w:p w14:paraId="1EA01A2C" w14:textId="77777777" w:rsidR="008043F8" w:rsidRPr="000B1975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</w:p>
    <w:p w14:paraId="1839568E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1º A Secretaria Municipal de Gestão, por intermédio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da Coordenadoria de Gestão de Bens e Serviços - COBES, solicitará semestralmente aos órgãos e entidades da administração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direta, autárquica e fundacional municipal, o preenchimento de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formulário eletrônico próprio para credenciamento de pregoeiros e agentes de contratação.</w:t>
      </w:r>
    </w:p>
    <w:p w14:paraId="6ABA450C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Parágrafo único: O formulário a que se refere o caput deste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artigo deverá ser preenchido e devolvido via SEI à COBES, em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prazo por esta definido, acompanhado dos respectivos certificados de capacitação exigidos pelo artigo 5º do Decreto nº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61.377, de 31 de maio de 2022, e regulamentado nos termos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desta portaria, sob pena de não credenciamento dos pregoeiros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 agentes de contratação enquanto persistir a omissão.</w:t>
      </w:r>
    </w:p>
    <w:p w14:paraId="7379A5EA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06F7D7CC" w14:textId="7F18BF8E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2º A lista consolidada de pregoeiros e agentes de contratação será publicada semestralmente por COBES no Diário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Oficial do Município.</w:t>
      </w:r>
    </w:p>
    <w:p w14:paraId="324DA466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6D1E58F1" w14:textId="1CDF019D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3º Havendo necessidade de alteração da composição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dos pregoeiros e agentes de contratação da unidade, órgão ou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entidade municipal fora do período estabelecido no parágrafo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único do artigo 1º, a autoridade competente deverá encaminhar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à COBES formulário preenchido e instruído com o certificado de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capacitação, sendo vedado o recebimento da gratificação até 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publicação da alteração.</w:t>
      </w:r>
    </w:p>
    <w:p w14:paraId="4EA85EEC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4046F95B" w14:textId="67A8B804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4º Caso ocorra evento superveniente que faça com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que o pregoeiro ou agente de contratação deixe de preencher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os requisitos necessários para o exercício da função, a autoridade do órgão deverá, no prazo de 5 (cinco) dias a contar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da ciência do fato, informar à COBES, que providenciará 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descredenciamento.</w:t>
      </w:r>
    </w:p>
    <w:p w14:paraId="7DD8EFCC" w14:textId="2C4E6C09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Parágrafo único. O prazo referido no caput deste artigo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também se aplica às situações em que houver transferência do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servidor de órgão ou entidade.</w:t>
      </w:r>
    </w:p>
    <w:p w14:paraId="5793691D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067459DA" w14:textId="4D346130" w:rsidR="008043F8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CAPÍTULO II - DOS CERTIFICADOS DE CAPACITAÇÃO</w:t>
      </w:r>
    </w:p>
    <w:p w14:paraId="6D815E9A" w14:textId="77777777" w:rsidR="008043F8" w:rsidRPr="000B1975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</w:p>
    <w:p w14:paraId="38A7B3AC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5º. A partir de 1º de janeiro de 2023, o credenciamento, a designação como pregoeiro ou agente de contratação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 o pagamento da gratificação pelo exercício das atribuições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dependerão da apresentação de certificado de capacitação expedido, preferencialmente, pela EMASP, nos termos dos artigos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5º e 6º do Decreto nº 61.377, de 2022.</w:t>
      </w:r>
    </w:p>
    <w:p w14:paraId="14A49F29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lastRenderedPageBreak/>
        <w:t>Parágrafo único. Quando os certificados a que se refere 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caput não forem expedidos pela EMASP, deverão ser por ela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validados, em conjunto com COBES, considerando o conteúdo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necessário para o exercício da função de pregoeiro.</w:t>
      </w:r>
    </w:p>
    <w:p w14:paraId="70A2FB09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0A7A9AED" w14:textId="171736EE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6º Após 8 (oito) meses da validação do certificado,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na forma do artigo 5º do Decreto nº 61.377, de 2022, COBES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comunicará à unidade, órgão ou entidade responsável acerca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da necessidade de renovação ou atualização da capacitação de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seus pregoeiros ou agentes de contratação.</w:t>
      </w:r>
    </w:p>
    <w:p w14:paraId="168F95C7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1C961DF6" w14:textId="37857969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7º A EMASP ou outra escola de governo, em parceria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com COBES, deverá oferecer o Curso de Capacitação de Pregoeiros e Agentes de Contratação, preferencialmente a cada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3 (três) meses, a fim de garantir a manutenção do credenciamento dos pregoeiros e agentes de contratação dos órgãos 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entidades da administração direta, autárquica e fundacional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municipal.</w:t>
      </w:r>
    </w:p>
    <w:p w14:paraId="4608321F" w14:textId="1D71A499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Parágrafo Único. Imediatamente após a realização do Curso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 Capacitação de Pregoeiros e Agentes de Contratação, 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unidade à qual o pregoeiro ou o agente de contratação estiver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vinculado deverá encaminhar o novo certificado à COBES para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fins de atualização do cadastro de pregoeiros e agentes de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contratação.</w:t>
      </w:r>
    </w:p>
    <w:p w14:paraId="2BC448FE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43779B3D" w14:textId="2430EFB9" w:rsidR="008043F8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CAPÍTULO III – DO PAGAMENTO DAS GRATIFICAÇÕES</w:t>
      </w:r>
    </w:p>
    <w:p w14:paraId="04694F92" w14:textId="77777777" w:rsidR="008043F8" w:rsidRPr="000B1975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</w:p>
    <w:p w14:paraId="5E8B540A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8º O pregoeiro ou agente de contratação deverá ser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designado para acompanhamento da licitação por meio de ato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administrativo que determinar a abertura da licitação e aprovar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o edital para sua publicação, na forma dos artigos 2º e 3º do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Decreto nº 61.377, de 2022.</w:t>
      </w:r>
    </w:p>
    <w:p w14:paraId="2223FE84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Parágrafo único. No ato administrativo previsto no caput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deste artigo deve constar a expressão “designo para pregoeiro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e/ou agente de contratação o servidor XXXXX, RF XXXXX".</w:t>
      </w:r>
    </w:p>
    <w:p w14:paraId="415C7119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59E7E398" w14:textId="571E52D4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9º Até o quinto dia útil ao mês subsequente à homologação do resultado da licitação, a unidade deverá encaminhar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via SEI ao seu respectivo RH o formulário próprio de pagamento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no modelo do Anexo I do Decreto nº 61.377, de 2022, devidamente preenchido pelo pregoeiro ou agente de contratação 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assinado pela autoridade competente.</w:t>
      </w:r>
    </w:p>
    <w:p w14:paraId="30132FA9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§ 1º Em caso de alteração do pregoeiro ou agente de contratação no decorrer do processo licitatório, deverá ser designado outro servidor para sua substituição na forma do parágrafo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único do artigo 8º desta portaria.</w:t>
      </w:r>
    </w:p>
    <w:p w14:paraId="6B184062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§ 2º Para fins de solicitação de pagamento, será considerado apto a receber a gratificação devida o pregoeiro ou agente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 contratação que encerrar a sessão pública.</w:t>
      </w:r>
    </w:p>
    <w:p w14:paraId="45730FCC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1C6ACF36" w14:textId="6A31D62E" w:rsid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10 Em conformidade com a lista a que se refere 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artigo 2º desta portaria, a Coordenadoria de Gestão de Pessoas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desta Secretaria Municipal de Gestão – COGEP realizará 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parametrização do sistema de pagamentos a fim de permitir 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pagamento da gratificação apenas aos servidores devidamente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credenciados por COBES.</w:t>
      </w:r>
    </w:p>
    <w:p w14:paraId="14F29115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</w:p>
    <w:p w14:paraId="489C1BC4" w14:textId="38B49B76" w:rsidR="008043F8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CAPÍTULO IV – DISPOSIÇÕES GERAIS</w:t>
      </w:r>
    </w:p>
    <w:p w14:paraId="03BCC6A0" w14:textId="77777777" w:rsidR="008043F8" w:rsidRPr="000B1975" w:rsidRDefault="008043F8" w:rsidP="008043F8">
      <w:pPr>
        <w:spacing w:after="0"/>
        <w:jc w:val="center"/>
        <w:rPr>
          <w:rFonts w:ascii="Arial" w:hAnsi="Arial" w:cs="Arial"/>
          <w:b/>
          <w:bCs/>
        </w:rPr>
      </w:pPr>
    </w:p>
    <w:p w14:paraId="27E1FD2E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11 Compete à COBES instituir sistema de controle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dos quantitativos de licitações realizadas com as informações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constantes no anexo do Decreto nº 61.377, de 2022.</w:t>
      </w:r>
    </w:p>
    <w:p w14:paraId="23BA926C" w14:textId="77777777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Parágrafo único. As informações constantes da base de dados de COBES servirão para subsidiar estudos visando à revisão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do quantitativo de pregoeiros, do valor da gratificação e dos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casos de pagamento em dobro e triplo, conforme previsto no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artigo 35 da Lei nº 17.722, de 7 de dezembro de 2021.</w:t>
      </w:r>
    </w:p>
    <w:p w14:paraId="72AF3BEA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4790025D" w14:textId="7C1CA9E9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12 Nos termos do inciso I do artigo 36 da Lei nº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17.722, de 2021, a gratificação de que trata esta portaria é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incompatível com a percepção da Gratificação pela Participação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 xml:space="preserve">em Comissão de Licitação </w:t>
      </w:r>
      <w:r w:rsidRPr="005E5EA3">
        <w:rPr>
          <w:rFonts w:ascii="Arial" w:hAnsi="Arial" w:cs="Arial"/>
        </w:rPr>
        <w:lastRenderedPageBreak/>
        <w:t>Permanente, prevista na Lei nº 9.158,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 1º de dezembro de 1980, e alterações posteriores, sem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prejuízo de outras vantagens ou hipóteses de incompatibilidade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definidas em decreto.</w:t>
      </w:r>
    </w:p>
    <w:p w14:paraId="0A2D4C49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7AB78E69" w14:textId="479A6BFB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13 Até a regulamentação, no âmbito da Administração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Pública Municipal, dos dispositivos da Lei Federal 14.133, de 1º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de abril de 2021, relacionados aos agentes de contratação e às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comissões de contratação, a gratificação prevista nesta portaria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é devida apenas aos pregoeiros.</w:t>
      </w:r>
    </w:p>
    <w:p w14:paraId="18A7BFCD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6EDF502C" w14:textId="06D446AB" w:rsidR="008043F8" w:rsidRPr="005E5EA3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14 A gratificação prevista nesta portaria é devida para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os pregoeiros designados a partir de 31 de maio de 2022, sendo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vedada a redesignação de pregoeiro que tenha sido designado</w:t>
      </w:r>
      <w:r>
        <w:rPr>
          <w:rFonts w:ascii="Arial" w:hAnsi="Arial" w:cs="Arial"/>
        </w:rPr>
        <w:t xml:space="preserve"> </w:t>
      </w:r>
      <w:r w:rsidRPr="005E5EA3">
        <w:rPr>
          <w:rFonts w:ascii="Arial" w:hAnsi="Arial" w:cs="Arial"/>
        </w:rPr>
        <w:t>em data anterior.</w:t>
      </w:r>
    </w:p>
    <w:p w14:paraId="230695A1" w14:textId="77777777" w:rsidR="008043F8" w:rsidRDefault="008043F8" w:rsidP="008043F8">
      <w:pPr>
        <w:spacing w:after="0"/>
        <w:jc w:val="both"/>
        <w:rPr>
          <w:rFonts w:ascii="Arial" w:hAnsi="Arial" w:cs="Arial"/>
        </w:rPr>
      </w:pPr>
    </w:p>
    <w:p w14:paraId="48EC26CF" w14:textId="7675DF5B" w:rsidR="008043F8" w:rsidRPr="008043F8" w:rsidRDefault="008043F8" w:rsidP="008043F8">
      <w:pPr>
        <w:spacing w:after="0"/>
        <w:jc w:val="both"/>
        <w:rPr>
          <w:rFonts w:ascii="Arial" w:hAnsi="Arial" w:cs="Arial"/>
        </w:rPr>
      </w:pPr>
      <w:r w:rsidRPr="005E5EA3">
        <w:rPr>
          <w:rFonts w:ascii="Arial" w:hAnsi="Arial" w:cs="Arial"/>
        </w:rPr>
        <w:t>Art. 15 Esta portaria entra em vigor na data de sua publicação.</w:t>
      </w:r>
    </w:p>
    <w:sectPr w:rsidR="008043F8" w:rsidRPr="008043F8" w:rsidSect="008043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8"/>
    <w:rsid w:val="008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B94E"/>
  <w15:chartTrackingRefBased/>
  <w15:docId w15:val="{701754CF-F1BC-42AB-8067-359CD7F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1058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2022-07-23T10:46:00Z</dcterms:created>
  <dcterms:modified xsi:type="dcterms:W3CDTF">2022-07-23T10:49:00Z</dcterms:modified>
</cp:coreProperties>
</file>