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4361" w14:textId="449766EB" w:rsidR="001E42E5" w:rsidRDefault="001E42E5" w:rsidP="001E42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30/03/2022 - </w:t>
      </w:r>
      <w:r>
        <w:rPr>
          <w:rFonts w:ascii="Arial" w:hAnsi="Arial" w:cs="Arial"/>
        </w:rPr>
        <w:t>p. 03</w:t>
      </w:r>
    </w:p>
    <w:p w14:paraId="7F541863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4EB4B641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SECRETARIA EXECUTIVA DE GESTÃO</w:t>
      </w:r>
    </w:p>
    <w:p w14:paraId="05C0C989" w14:textId="5838980E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GABINETE DO SECRETÁRIO EXECUTIVO ADJUNTO</w:t>
      </w:r>
    </w:p>
    <w:p w14:paraId="0E2E484D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50005227" w14:textId="20986513" w:rsidR="001E42E5" w:rsidRDefault="001E42E5" w:rsidP="001E42E5">
      <w:pPr>
        <w:spacing w:after="0"/>
        <w:jc w:val="both"/>
        <w:rPr>
          <w:rFonts w:ascii="Arial" w:hAnsi="Arial" w:cs="Arial"/>
          <w:b/>
          <w:bCs/>
        </w:rPr>
      </w:pPr>
      <w:r w:rsidRPr="000365FF">
        <w:rPr>
          <w:rFonts w:ascii="Arial" w:hAnsi="Arial" w:cs="Arial"/>
          <w:b/>
          <w:bCs/>
        </w:rPr>
        <w:t>PORTARIA Nº 27/SGM-SEGES/2022</w:t>
      </w:r>
    </w:p>
    <w:p w14:paraId="116A5F19" w14:textId="77777777" w:rsidR="001E42E5" w:rsidRPr="000365FF" w:rsidRDefault="001E42E5" w:rsidP="001E42E5">
      <w:pPr>
        <w:spacing w:after="0"/>
        <w:jc w:val="both"/>
        <w:rPr>
          <w:rFonts w:ascii="Arial" w:hAnsi="Arial" w:cs="Arial"/>
          <w:b/>
          <w:bCs/>
        </w:rPr>
      </w:pPr>
    </w:p>
    <w:p w14:paraId="375C83A7" w14:textId="38CF09B7" w:rsidR="001E42E5" w:rsidRDefault="001E42E5" w:rsidP="001E42E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365FF">
        <w:rPr>
          <w:rFonts w:ascii="Arial" w:hAnsi="Arial" w:cs="Arial"/>
          <w:b/>
          <w:bCs/>
          <w:i/>
          <w:iCs/>
        </w:rPr>
        <w:t>Dispõe sobre o afastamento dos servidores municipais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365FF">
        <w:rPr>
          <w:rFonts w:ascii="Arial" w:hAnsi="Arial" w:cs="Arial"/>
          <w:b/>
          <w:bCs/>
          <w:i/>
          <w:iCs/>
        </w:rPr>
        <w:t>candidatos a mandato eletivo no pleito a ser realizado em 2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365FF">
        <w:rPr>
          <w:rFonts w:ascii="Arial" w:hAnsi="Arial" w:cs="Arial"/>
          <w:b/>
          <w:bCs/>
          <w:i/>
          <w:iCs/>
        </w:rPr>
        <w:t>outubro de 2022.</w:t>
      </w:r>
    </w:p>
    <w:p w14:paraId="79B47DD4" w14:textId="77777777" w:rsidR="001E42E5" w:rsidRPr="000365FF" w:rsidRDefault="001E42E5" w:rsidP="001E42E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3335D34" w14:textId="1C4C31BE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O SECRETÁRIO EXECUTIVO ADJUNTO DE GESTÃO, no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uso das atribuições que lhe são conferidas por lei, em especial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 xml:space="preserve">as disposições dos </w:t>
      </w:r>
      <w:proofErr w:type="spellStart"/>
      <w:r w:rsidRPr="006A3628">
        <w:rPr>
          <w:rFonts w:ascii="Arial" w:hAnsi="Arial" w:cs="Arial"/>
        </w:rPr>
        <w:t>arts</w:t>
      </w:r>
      <w:proofErr w:type="spellEnd"/>
      <w:r w:rsidRPr="006A3628">
        <w:rPr>
          <w:rFonts w:ascii="Arial" w:hAnsi="Arial" w:cs="Arial"/>
        </w:rPr>
        <w:t>. 6º do Decreto nº 45.683, de 1º de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janeiro de 2005 e alterações, e 9º do Decreto nº 19.512, de 20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de março de 1984,</w:t>
      </w:r>
    </w:p>
    <w:p w14:paraId="321D0617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148B954B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CONSIDERANDO as disposições constantes da Lei Complementar nº 64, de 18 de maio de 1990, bem como as disposições da Resolução nº 23.674, de 16 de dezembro de 2021, 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Tribunal Superior Eleitoral,</w:t>
      </w:r>
    </w:p>
    <w:p w14:paraId="49EB2C65" w14:textId="1E7F5F73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CONSIDERANDO a necessidade de disciplinar o procedimento para afastamento, com percepção de vencimentos integrais, dos servidores municipais candidatos a mandato eletivo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no pleito a ser realizado no dia 2 de outubro de 2022</w:t>
      </w:r>
    </w:p>
    <w:p w14:paraId="177D7002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5E1309D6" w14:textId="423EBD2A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RESOLVE:</w:t>
      </w:r>
    </w:p>
    <w:p w14:paraId="7BEBD630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1B6D4D35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1º Ao servidor público municipal da Administração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Direta, titular de cargo efetivo e aos referidos no artigo 25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do Decreto nº46.860, de 28 de dezembro de 2005, vinculados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ao RPPS, que, candidato a cargo eletivo nas eleições de 2 de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outubro de 2022, vier a se afastar do exercício de seu cargo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ou função, fica assegurado, nos termos da Lei Complementar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nº 64, de 18 de maio de 1990, o direito à percepção de seus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vencimentos ou salários.</w:t>
      </w:r>
    </w:p>
    <w:p w14:paraId="4B37A466" w14:textId="2184D8CA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Parágrafo único. O afastamento terá início no dia 2 de julho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de 2022, exceto no caso de servidor titular do cargo de Auditor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Fiscal Tributário Municipal, cujo afastamento terá início no dia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2 de abril de 2022.</w:t>
      </w:r>
    </w:p>
    <w:p w14:paraId="007D7FD9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30AAB519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2º Os requerimentos de afastamento que forem solicitados após a publicação desta portaria deverão ser efetivados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via comunicado-padrão, constante do Anexo I desta Portaria,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devidamente instruído com certidão de filiação partidária emitida pela Justiça Eleitoral.</w:t>
      </w:r>
    </w:p>
    <w:p w14:paraId="1FF243F8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1º A Chefia imediata do servidor deverá tomar conhecimento do afastamento mediante preenchimento do campo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próprio do comunicado.</w:t>
      </w:r>
    </w:p>
    <w:p w14:paraId="2C264A4D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2º O comunicado deverá ser protocolado, impreterivelmente, até o dia útil anterior ao início do afastamento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preconizado no parágrafo único do artigo 1º desta Portaria, na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Unidade de Recursos Humanos ou Supervisão Geral de Recursos Humanos - SUGESP, da Secretaria ou Subprefeitura onde 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servidor é lotado, a qual incumbirá iniciar, com os documentos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apresentados, processo no Sistema Eletrônico de Informações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– SEI, do tipo “Afastamento – participação de pleito eleitoral”,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para acompanhamento e deliberação do afastamento pleiteado.</w:t>
      </w:r>
    </w:p>
    <w:p w14:paraId="53FD3135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3º A certidão de filiação partidária emitida pela Justiça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Eleitoral não poderá ser substituída por outro documento.</w:t>
      </w:r>
    </w:p>
    <w:p w14:paraId="335591CD" w14:textId="699E5FBA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4º A não apresentação da certidão de filiação partidária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emitida pela Justiça Eleitoral não impedirá o recebimento 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Comunicado, mas acarretará a suspensão dos vencimentos ou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salários até a data da efetiva apresentação, nos termos do artigo 230 da Lei nº 8.989, de 29 de outubro de 1979.</w:t>
      </w:r>
    </w:p>
    <w:p w14:paraId="7BCB4FBD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74C72D40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3º Iniciado o processo com comunicado apresentado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pelo servidor, devidamente instruído com certidão de filiação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partidária emitida pela Justiça Eleitoral, a Unidade de Recursos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 xml:space="preserve">Humanos ou </w:t>
      </w:r>
      <w:r w:rsidRPr="006A3628">
        <w:rPr>
          <w:rFonts w:ascii="Arial" w:hAnsi="Arial" w:cs="Arial"/>
        </w:rPr>
        <w:lastRenderedPageBreak/>
        <w:t>Supervisão de Recursos Humanos – SUGESP, da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Secretaria ou Subprefeitura onde o servidor estiver lotado, fará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publicar no Diário Oficial da Cidade comunicado onde conste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que o servidor permanecerá afastado, para efeito de desincompatibilização, a partir de 2 de abril ou 2 de julho de 2022, conforme o caso, para concorrer ao pleito eleitoral de 2 de outubro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de 2022, nos termos desta Portaria.</w:t>
      </w:r>
    </w:p>
    <w:p w14:paraId="58060465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181FF0E8" w14:textId="41BF03EA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4º O servidor deverá apresentar, por meio do requerimento padrão constante do Anexo II integrante desta Portaria,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nos prazos abaixo fixados, os seguintes documentos:</w:t>
      </w:r>
    </w:p>
    <w:p w14:paraId="1C69A31D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 - </w:t>
      </w:r>
      <w:proofErr w:type="gramStart"/>
      <w:r w:rsidRPr="006A3628">
        <w:rPr>
          <w:rFonts w:ascii="Arial" w:hAnsi="Arial" w:cs="Arial"/>
        </w:rPr>
        <w:t>cópia</w:t>
      </w:r>
      <w:proofErr w:type="gramEnd"/>
      <w:r w:rsidRPr="006A3628">
        <w:rPr>
          <w:rFonts w:ascii="Arial" w:hAnsi="Arial" w:cs="Arial"/>
        </w:rPr>
        <w:t xml:space="preserve"> da ata da convenção partidária que indicou 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candidatos ao pleito, rubricada ou protocolada na Justiça Eleitoral: até o 5º (quinto) dia útil contado a partir da data da escolha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dos candidatos;</w:t>
      </w:r>
    </w:p>
    <w:p w14:paraId="1BA3572B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II - </w:t>
      </w:r>
      <w:proofErr w:type="gramStart"/>
      <w:r w:rsidRPr="006A3628">
        <w:rPr>
          <w:rFonts w:ascii="Arial" w:hAnsi="Arial" w:cs="Arial"/>
        </w:rPr>
        <w:t>certidão</w:t>
      </w:r>
      <w:proofErr w:type="gramEnd"/>
      <w:r w:rsidRPr="006A3628">
        <w:rPr>
          <w:rFonts w:ascii="Arial" w:hAnsi="Arial" w:cs="Arial"/>
        </w:rPr>
        <w:t xml:space="preserve"> expedida pela Justiça Eleitoral da decisão 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pedido de registro de sua candidatura, inclusive se impugnado: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até o dia 12 de setembro de 2022.</w:t>
      </w:r>
    </w:p>
    <w:p w14:paraId="6453D8F9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III - certidão expedida pela Justiça Eleitoral atestando 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interposição de recurso, perante o Tribunal Regional Eleitoral,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da decisão que indeferiu o registro de sua candidatura: até o 3º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(terceiro) dia útil do protocolamento do recurso;</w:t>
      </w:r>
    </w:p>
    <w:p w14:paraId="7FB7A5D0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IV - </w:t>
      </w:r>
      <w:proofErr w:type="gramStart"/>
      <w:r w:rsidRPr="006A3628">
        <w:rPr>
          <w:rFonts w:ascii="Arial" w:hAnsi="Arial" w:cs="Arial"/>
        </w:rPr>
        <w:t>certidão</w:t>
      </w:r>
      <w:proofErr w:type="gramEnd"/>
      <w:r w:rsidRPr="006A3628">
        <w:rPr>
          <w:rFonts w:ascii="Arial" w:hAnsi="Arial" w:cs="Arial"/>
        </w:rPr>
        <w:t xml:space="preserve"> expedida pela Justiça Eleitoral atestando 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interposição de recurso, perante o Tribunal Superior Eleitoral,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da decisão que indeferiu o registro de sua candidatura: até o 3º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(terceiro) dia útil do protocolamento do recurso.</w:t>
      </w:r>
    </w:p>
    <w:p w14:paraId="43612934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1º Caso o nome do servidor não tenha constado da ata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da convenção partidária, deverá ser apresentado documento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 xml:space="preserve">expedido pelo partido, atestando que </w:t>
      </w:r>
      <w:proofErr w:type="gramStart"/>
      <w:r w:rsidRPr="006A3628">
        <w:rPr>
          <w:rFonts w:ascii="Arial" w:hAnsi="Arial" w:cs="Arial"/>
        </w:rPr>
        <w:t>o mesmo</w:t>
      </w:r>
      <w:proofErr w:type="gramEnd"/>
      <w:r w:rsidRPr="006A3628">
        <w:rPr>
          <w:rFonts w:ascii="Arial" w:hAnsi="Arial" w:cs="Arial"/>
        </w:rPr>
        <w:t xml:space="preserve"> participou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da convenção, mas não teve seu nome referendado como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candidato.</w:t>
      </w:r>
    </w:p>
    <w:p w14:paraId="0176877C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2º Do requerimento de que trata o “caput” deste artigo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constará, obrigatoriamente, o número do processo que versa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sobre o afastamento, ao qual serão juntados os documentos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apresentados.</w:t>
      </w:r>
    </w:p>
    <w:p w14:paraId="3B38607C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3º Após a juntada da documentação, o processo deverá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ser encaminhado à Coordenadoria Jurídica da Secretaria Executiva de Gestão para análise da regularidade do afastamento,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juntando, inclusive, as Folhas de Frequência Individual do servidor, comprovando seu período de afastamento.</w:t>
      </w:r>
    </w:p>
    <w:p w14:paraId="7CDA56FA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§ 4º A não apresentação dos documentos nos prazos estabelecidos neste artigo acarretará a suspensão dos vencimentos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ou salários até a data da efetiva apresentação, nos termos 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artigo 230 da Lei nº 8.989, de 1979.</w:t>
      </w:r>
    </w:p>
    <w:p w14:paraId="252A458A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5F47A9A2" w14:textId="79E36F1B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5º O servidor deverá reassumir o exercício do cargo ou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função no primeiro dia útil subsequente:</w:t>
      </w:r>
    </w:p>
    <w:p w14:paraId="5B438C95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 - </w:t>
      </w:r>
      <w:proofErr w:type="gramStart"/>
      <w:r w:rsidRPr="006A3628">
        <w:rPr>
          <w:rFonts w:ascii="Arial" w:hAnsi="Arial" w:cs="Arial"/>
        </w:rPr>
        <w:t>ao</w:t>
      </w:r>
      <w:proofErr w:type="gramEnd"/>
      <w:r w:rsidRPr="006A3628">
        <w:rPr>
          <w:rFonts w:ascii="Arial" w:hAnsi="Arial" w:cs="Arial"/>
        </w:rPr>
        <w:t xml:space="preserve"> da realização da Convenção Partidária, caso seu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nome não seja referendado como candidato;</w:t>
      </w:r>
    </w:p>
    <w:p w14:paraId="49751D13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II- </w:t>
      </w:r>
      <w:proofErr w:type="gramStart"/>
      <w:r w:rsidRPr="006A3628">
        <w:rPr>
          <w:rFonts w:ascii="Arial" w:hAnsi="Arial" w:cs="Arial"/>
        </w:rPr>
        <w:t>da</w:t>
      </w:r>
      <w:proofErr w:type="gramEnd"/>
      <w:r w:rsidRPr="006A3628">
        <w:rPr>
          <w:rFonts w:ascii="Arial" w:hAnsi="Arial" w:cs="Arial"/>
        </w:rPr>
        <w:t xml:space="preserve"> não confirmação da indicação do servidor-substituto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como candidato ao pleito, no prazo estabelecido no artigo 13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da Lei nº 9504, de 30 de setembro de 1997;</w:t>
      </w:r>
    </w:p>
    <w:p w14:paraId="2CE93FCA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III – ao da decisão que indeferir ou cancelar o registro de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sua candidatura, se contra ela não interpuser recurso perante 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Tribunal Regional Eleitoral;</w:t>
      </w:r>
    </w:p>
    <w:p w14:paraId="0B40F2B7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IV – </w:t>
      </w:r>
      <w:proofErr w:type="gramStart"/>
      <w:r w:rsidRPr="006A3628">
        <w:rPr>
          <w:rFonts w:ascii="Arial" w:hAnsi="Arial" w:cs="Arial"/>
        </w:rPr>
        <w:t>ao</w:t>
      </w:r>
      <w:proofErr w:type="gramEnd"/>
      <w:r w:rsidRPr="006A3628">
        <w:rPr>
          <w:rFonts w:ascii="Arial" w:hAnsi="Arial" w:cs="Arial"/>
        </w:rPr>
        <w:t xml:space="preserve"> da decisão que julgar improcedente o recurso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interposto contra o indeferimento ou cancelamento de sua candidatura, se contra ela não interpuser recurso perante o Tribunal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Superior Eleitoral;</w:t>
      </w:r>
    </w:p>
    <w:p w14:paraId="55AC1126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V – </w:t>
      </w:r>
      <w:proofErr w:type="gramStart"/>
      <w:r w:rsidRPr="006A3628">
        <w:rPr>
          <w:rFonts w:ascii="Arial" w:hAnsi="Arial" w:cs="Arial"/>
        </w:rPr>
        <w:t>ao</w:t>
      </w:r>
      <w:proofErr w:type="gramEnd"/>
      <w:r w:rsidRPr="006A3628">
        <w:rPr>
          <w:rFonts w:ascii="Arial" w:hAnsi="Arial" w:cs="Arial"/>
        </w:rPr>
        <w:t xml:space="preserve"> da decisão que julgar improcedente o recurso interposto contra o acórdão do Tribunal Superior Eleitoral;</w:t>
      </w:r>
    </w:p>
    <w:p w14:paraId="451AC143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VI - </w:t>
      </w:r>
      <w:proofErr w:type="gramStart"/>
      <w:r w:rsidRPr="006A3628">
        <w:rPr>
          <w:rFonts w:ascii="Arial" w:hAnsi="Arial" w:cs="Arial"/>
        </w:rPr>
        <w:t>ao</w:t>
      </w:r>
      <w:proofErr w:type="gramEnd"/>
      <w:r w:rsidRPr="006A3628">
        <w:rPr>
          <w:rFonts w:ascii="Arial" w:hAnsi="Arial" w:cs="Arial"/>
        </w:rPr>
        <w:t xml:space="preserve"> da data do protocolo do pedido de sua desistência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da candidatura;</w:t>
      </w:r>
    </w:p>
    <w:p w14:paraId="2E74F4BE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VII - ao da ocorrência de qualquer outro fato que torne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injustificada a continuidade do afastamento.</w:t>
      </w:r>
    </w:p>
    <w:p w14:paraId="57DDE8DA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VIII – ao das eleições.</w:t>
      </w:r>
    </w:p>
    <w:p w14:paraId="773AC623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Parágrafo único. O servidor indicado como candidato substituto, nos termos do artigo 13 da Lei nº 9.504, de 1997, só poderá, excepcionalmente, permanecer afastado de suas funções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até a data das eleições na hipótese do recurso do indeferimento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do candidato substituído ou do seu pedido de desistência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não serem apreciados pela Justiça Eleitoral nos prazos legais,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mediante comprovação da sua condição de substituto e seu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enquadramento em uma das hipóteses acima mencionadas.</w:t>
      </w:r>
    </w:p>
    <w:p w14:paraId="4B8ECDEE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24D02FD7" w14:textId="193619F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6º A não reassunção do exercício do cargo ou função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nas datas estabelecidas no art. 5º desta Portaria implicará 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conversão dos respectivos dias em faltas injustificadas.</w:t>
      </w:r>
    </w:p>
    <w:p w14:paraId="61C82026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lastRenderedPageBreak/>
        <w:t>Parágrafo único. Os valores correspondentes aos dias convertidos em faltas injustificadas deverão ser restituídos à Fazenda Municipal, incumbindo à Unidade de Recursos Humanos ou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Supervisão Geral de Recursos Humanos – SUGESP, da Secretaria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ou Subprefeitura onde o servidor estiver lotado, a apuração desses valores, observado, no que couber, o procedimento previsto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no Decreto nº 48.138, de 13 de fevereiro de 2007, e alterações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subsequentes.</w:t>
      </w:r>
    </w:p>
    <w:p w14:paraId="629486F8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558631DD" w14:textId="407EFBF4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7º As disposições desta Portaria não se aplicam aos:</w:t>
      </w:r>
    </w:p>
    <w:p w14:paraId="1833BFE2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 – </w:t>
      </w:r>
      <w:proofErr w:type="gramStart"/>
      <w:r w:rsidRPr="006A3628">
        <w:rPr>
          <w:rFonts w:ascii="Arial" w:hAnsi="Arial" w:cs="Arial"/>
        </w:rPr>
        <w:t>servidores</w:t>
      </w:r>
      <w:proofErr w:type="gramEnd"/>
      <w:r w:rsidRPr="006A3628">
        <w:rPr>
          <w:rFonts w:ascii="Arial" w:hAnsi="Arial" w:cs="Arial"/>
        </w:rPr>
        <w:t xml:space="preserve"> municipais candidatos a mandatos eletivos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em outros Estados;</w:t>
      </w:r>
    </w:p>
    <w:p w14:paraId="1454F75A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II - </w:t>
      </w:r>
      <w:proofErr w:type="gramStart"/>
      <w:r w:rsidRPr="006A3628">
        <w:rPr>
          <w:rFonts w:ascii="Arial" w:hAnsi="Arial" w:cs="Arial"/>
        </w:rPr>
        <w:t>titulares</w:t>
      </w:r>
      <w:proofErr w:type="gramEnd"/>
      <w:r w:rsidRPr="006A3628">
        <w:rPr>
          <w:rFonts w:ascii="Arial" w:hAnsi="Arial" w:cs="Arial"/>
        </w:rPr>
        <w:t xml:space="preserve"> de cargos de provimento em comissão, salvo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os abrangidos pelo artigo 25 do Decreto nº 46.860, de 2005,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vinculados ao RPPS;</w:t>
      </w:r>
    </w:p>
    <w:p w14:paraId="1AA1FEA8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III - servidores contratados por tempo determinado no regime da Lei nº 10.793, de 21 de dezembro de 1989.</w:t>
      </w:r>
    </w:p>
    <w:p w14:paraId="53B32708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Parágrafo único. Os titulares de cargos efetivos, que estejam no exercício de cargos de provimento em comissão, e 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servidores contratados por tempo determinado deverão formalizar, respectivamente, seu pedido de exoneração e rescisão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contratual até a véspera do início do afastamento preconizado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no parágrafo único do artigo 1º desta Portaria.</w:t>
      </w:r>
    </w:p>
    <w:p w14:paraId="75A5B274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1AED39FF" w14:textId="770AD54C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8º Os servidores e os empregados das Autarquias, Fundações, Empresas Públicas e Sociedades de Economia Mista 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Município de São Paulo que prestam serviços à Administração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Direta, bem como os servidores ou empregados públicos da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Administração Direta, Indireta ou Fundacional da União, dos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Estados, do Distrito Federal e de outros Municípios afastados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junto ao Município de São Paulo, inclusive no âmbito do Sistema Único de Saúde – SUS, deverão comunicar e regularizar seus</w:t>
      </w:r>
    </w:p>
    <w:p w14:paraId="19D6A82E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afastamentos junto aos respectivos dirigentes da Administração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Indireta ou órgão de origem, observadas as disposições específicas da legislação de origem.</w:t>
      </w:r>
    </w:p>
    <w:p w14:paraId="751C0CCA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5AFEBD8F" w14:textId="70BBF111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9º As Autarquias, Fundações, Empresas Públicas 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Sociedades de Economia Mista do Município de São Paulo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observarão, no que couber, o procedimento estabelecido nesta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portaria.</w:t>
      </w:r>
    </w:p>
    <w:p w14:paraId="7DCD7958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79BAF069" w14:textId="502385B6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10. A Assessoria Técnica de Assuntos Jurídicos - Pessoal da Coordenadoria Jurídica - COJUR/ATAJ-P da Secretaria Executiva de Gestão - SEGES é a unidade competente para dirimir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dúvidas surgidas em decorrência das disposições desta Portaria.</w:t>
      </w:r>
    </w:p>
    <w:p w14:paraId="17207225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13A5E7B4" w14:textId="52C7AED6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Art. 11. Esta Portaria entrará em vigor na data de sua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publicação.</w:t>
      </w:r>
    </w:p>
    <w:p w14:paraId="518B26D3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5EB6AC18" w14:textId="625D59BF" w:rsidR="001E42E5" w:rsidRDefault="001E42E5" w:rsidP="001E42E5">
      <w:pPr>
        <w:spacing w:after="0"/>
        <w:jc w:val="both"/>
        <w:rPr>
          <w:rFonts w:ascii="Arial" w:hAnsi="Arial" w:cs="Arial"/>
          <w:b/>
          <w:bCs/>
        </w:rPr>
      </w:pPr>
      <w:r w:rsidRPr="00657A2C">
        <w:rPr>
          <w:rFonts w:ascii="Arial" w:hAnsi="Arial" w:cs="Arial"/>
          <w:b/>
          <w:bCs/>
        </w:rPr>
        <w:t>ANEXO I A QUE SE REFERE O ART. 2º DA PORTARIA Nº 27/SGM-SEGES/2022 (COMUNICADO PADRÃO)</w:t>
      </w:r>
    </w:p>
    <w:p w14:paraId="3248E036" w14:textId="77777777" w:rsidR="001E42E5" w:rsidRPr="00657A2C" w:rsidRDefault="001E42E5" w:rsidP="001E42E5">
      <w:pPr>
        <w:spacing w:after="0"/>
        <w:jc w:val="both"/>
        <w:rPr>
          <w:rFonts w:ascii="Arial" w:hAnsi="Arial" w:cs="Arial"/>
          <w:b/>
          <w:bCs/>
        </w:rPr>
      </w:pPr>
    </w:p>
    <w:p w14:paraId="20F50E68" w14:textId="30CE39B5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EXCELENTÍSSIMO SENHOR SECRETÁRIO EXECUTIVO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ADJUNTO DE GESTÃO</w:t>
      </w:r>
    </w:p>
    <w:p w14:paraId="7288902B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74365EA8" w14:textId="7C0FC365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ASSUNTO: CÓDIGO – 009133 – Comunicado de afastamento do exercício de cargo/função, com percepção de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vencimentos integrais, para concorrer a mandato eletivo no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pleito de 2 de outubro de 2022, nos termos da Portaria nº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27/SGM-SEGES/2022.</w:t>
      </w:r>
    </w:p>
    <w:p w14:paraId="03C7EA9D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64DA39AE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____________________________, Cargo/Função:____________________, Referência:_______________,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Registro Funcional:_____________________, Endereço:_______________________________________ 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Bairro:________________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CEP:______________,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Fone:________________, Unidade de Lotação:_______________________,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Fone:________________, vem, respeitosamente, comunicar o afastamento de seu cargo ou função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para concorrer a mandato eletivo no pleito de 2 de outubro de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2022, nos termos da Lei Complementar nº 64, de 18 de maio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de 1990, juntando, para tanto, certidão de filiação partidária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expedida pela Justiça Eleitoral.</w:t>
      </w:r>
    </w:p>
    <w:p w14:paraId="22E3C2B9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lastRenderedPageBreak/>
        <w:t>Nestes termos,</w:t>
      </w:r>
    </w:p>
    <w:p w14:paraId="16B1E603" w14:textId="27803253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P. Deferimento.</w:t>
      </w:r>
    </w:p>
    <w:p w14:paraId="7C1750D9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41D1BA69" w14:textId="2585859A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São </w:t>
      </w:r>
      <w:proofErr w:type="spellStart"/>
      <w:proofErr w:type="gramStart"/>
      <w:r w:rsidRPr="006A3628">
        <w:rPr>
          <w:rFonts w:ascii="Arial" w:hAnsi="Arial" w:cs="Arial"/>
        </w:rPr>
        <w:t>Paulo,_</w:t>
      </w:r>
      <w:proofErr w:type="gramEnd"/>
      <w:r w:rsidRPr="006A3628">
        <w:rPr>
          <w:rFonts w:ascii="Arial" w:hAnsi="Arial" w:cs="Arial"/>
        </w:rPr>
        <w:t>____de____________de</w:t>
      </w:r>
      <w:proofErr w:type="spellEnd"/>
      <w:r w:rsidRPr="006A3628">
        <w:rPr>
          <w:rFonts w:ascii="Arial" w:hAnsi="Arial" w:cs="Arial"/>
        </w:rPr>
        <w:t xml:space="preserve"> 2022</w:t>
      </w:r>
    </w:p>
    <w:p w14:paraId="0E6326A9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25E92643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________________________________ </w:t>
      </w:r>
    </w:p>
    <w:p w14:paraId="7C6DA331" w14:textId="0CCEE056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requerente</w:t>
      </w:r>
    </w:p>
    <w:p w14:paraId="77810CE5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151A7A40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VISTO DA CHEFIA IMEDIATA: </w:t>
      </w:r>
    </w:p>
    <w:p w14:paraId="33D0AF02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 xml:space="preserve">___________________________________________ </w:t>
      </w:r>
    </w:p>
    <w:p w14:paraId="67D6BDAF" w14:textId="77777777" w:rsidR="001E42E5" w:rsidRPr="000365FF" w:rsidRDefault="001E42E5" w:rsidP="001E42E5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65FF">
        <w:rPr>
          <w:rFonts w:ascii="Arial" w:hAnsi="Arial" w:cs="Arial"/>
          <w:sz w:val="18"/>
          <w:szCs w:val="18"/>
        </w:rPr>
        <w:t xml:space="preserve">Carimbo e assinatura da chefia imediata </w:t>
      </w:r>
    </w:p>
    <w:p w14:paraId="3437DA3C" w14:textId="2CD89C3D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_____/_____/_____</w:t>
      </w:r>
    </w:p>
    <w:p w14:paraId="0CEE8B22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5DBC0CB5" w14:textId="77777777" w:rsidR="001E42E5" w:rsidRPr="00657A2C" w:rsidRDefault="001E42E5" w:rsidP="001E42E5">
      <w:pPr>
        <w:spacing w:after="0"/>
        <w:jc w:val="both"/>
        <w:rPr>
          <w:rFonts w:ascii="Arial" w:hAnsi="Arial" w:cs="Arial"/>
          <w:b/>
          <w:bCs/>
        </w:rPr>
      </w:pPr>
      <w:r w:rsidRPr="00657A2C">
        <w:rPr>
          <w:rFonts w:ascii="Arial" w:hAnsi="Arial" w:cs="Arial"/>
          <w:b/>
          <w:bCs/>
        </w:rPr>
        <w:t>ANEXO II A QUE SE REFERE O ART. 4º DA</w:t>
      </w:r>
      <w:r>
        <w:rPr>
          <w:rFonts w:ascii="Arial" w:hAnsi="Arial" w:cs="Arial"/>
          <w:b/>
          <w:bCs/>
        </w:rPr>
        <w:t xml:space="preserve"> </w:t>
      </w:r>
      <w:r w:rsidRPr="00657A2C">
        <w:rPr>
          <w:rFonts w:ascii="Arial" w:hAnsi="Arial" w:cs="Arial"/>
          <w:b/>
          <w:bCs/>
        </w:rPr>
        <w:t>PORTARIA Nº</w:t>
      </w:r>
      <w:r>
        <w:rPr>
          <w:rFonts w:ascii="Arial" w:hAnsi="Arial" w:cs="Arial"/>
          <w:b/>
          <w:bCs/>
        </w:rPr>
        <w:t xml:space="preserve"> </w:t>
      </w:r>
      <w:r w:rsidRPr="00657A2C">
        <w:rPr>
          <w:rFonts w:ascii="Arial" w:hAnsi="Arial" w:cs="Arial"/>
          <w:b/>
          <w:bCs/>
        </w:rPr>
        <w:t>27/SGM-SEGES/2022 (MODELO DE</w:t>
      </w:r>
    </w:p>
    <w:p w14:paraId="12405E96" w14:textId="365C48F4" w:rsidR="001E42E5" w:rsidRDefault="001E42E5" w:rsidP="001E42E5">
      <w:pPr>
        <w:spacing w:after="0"/>
        <w:jc w:val="both"/>
        <w:rPr>
          <w:rFonts w:ascii="Arial" w:hAnsi="Arial" w:cs="Arial"/>
          <w:b/>
          <w:bCs/>
        </w:rPr>
      </w:pPr>
      <w:r w:rsidRPr="00657A2C">
        <w:rPr>
          <w:rFonts w:ascii="Arial" w:hAnsi="Arial" w:cs="Arial"/>
          <w:b/>
          <w:bCs/>
        </w:rPr>
        <w:t>REQUERIMENTO)</w:t>
      </w:r>
    </w:p>
    <w:p w14:paraId="0D679BED" w14:textId="77777777" w:rsidR="001E42E5" w:rsidRPr="00657A2C" w:rsidRDefault="001E42E5" w:rsidP="001E42E5">
      <w:pPr>
        <w:spacing w:after="0"/>
        <w:jc w:val="both"/>
        <w:rPr>
          <w:rFonts w:ascii="Arial" w:hAnsi="Arial" w:cs="Arial"/>
          <w:b/>
          <w:bCs/>
        </w:rPr>
      </w:pPr>
    </w:p>
    <w:p w14:paraId="4A796A5F" w14:textId="5AD57A0F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EXCELENTÍSSIMO SENHOR SECRETÁRIO EXECUTIVO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ADJUNTO DE GESTÃO</w:t>
      </w:r>
    </w:p>
    <w:p w14:paraId="4AB87CAC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2EF29C19" w14:textId="2293A98E" w:rsidR="001E42E5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ASSUNTO: afastamento, com percepção de vencimentos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integrais, para concorrer a mandato eletivo no pleito de 2 de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outubro de 2022.</w:t>
      </w:r>
    </w:p>
    <w:p w14:paraId="15DC629D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</w:p>
    <w:p w14:paraId="2C5B3FE7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_________________________________________________, Registro Funcional nº ____________________, já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qualificado, objetivando comprovar a regularidade do afastamento em apreço, vem respeitosamente requerer a juntada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no Processo SEI nº ____________________, do documento</w:t>
      </w:r>
      <w:r>
        <w:rPr>
          <w:rFonts w:ascii="Arial" w:hAnsi="Arial" w:cs="Arial"/>
        </w:rPr>
        <w:t xml:space="preserve"> </w:t>
      </w:r>
      <w:r w:rsidRPr="006A3628">
        <w:rPr>
          <w:rFonts w:ascii="Arial" w:hAnsi="Arial" w:cs="Arial"/>
        </w:rPr>
        <w:t>anexo, em atendimento ao artigo 4º da Portaria nº27/SGM-SEGES/2022.</w:t>
      </w:r>
    </w:p>
    <w:p w14:paraId="5411D9B8" w14:textId="77777777" w:rsidR="001E42E5" w:rsidRDefault="001E42E5" w:rsidP="001E42E5">
      <w:pPr>
        <w:spacing w:after="0"/>
        <w:jc w:val="both"/>
        <w:rPr>
          <w:rFonts w:ascii="Arial" w:hAnsi="Arial" w:cs="Arial"/>
        </w:rPr>
      </w:pPr>
    </w:p>
    <w:p w14:paraId="43AF4C12" w14:textId="42BFD316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Nestes termos,</w:t>
      </w:r>
    </w:p>
    <w:p w14:paraId="37062F7F" w14:textId="77777777" w:rsidR="001E42E5" w:rsidRPr="006A3628" w:rsidRDefault="001E42E5" w:rsidP="001E42E5">
      <w:pPr>
        <w:spacing w:after="0"/>
        <w:jc w:val="both"/>
        <w:rPr>
          <w:rFonts w:ascii="Arial" w:hAnsi="Arial" w:cs="Arial"/>
        </w:rPr>
      </w:pPr>
      <w:r w:rsidRPr="006A3628">
        <w:rPr>
          <w:rFonts w:ascii="Arial" w:hAnsi="Arial" w:cs="Arial"/>
        </w:rPr>
        <w:t>P. Deferimento.</w:t>
      </w:r>
    </w:p>
    <w:p w14:paraId="0F41C64F" w14:textId="77777777" w:rsidR="001E42E5" w:rsidRDefault="001E42E5" w:rsidP="001E42E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358F6A1" w14:textId="4BDA42CE" w:rsidR="001E42E5" w:rsidRPr="00657A2C" w:rsidRDefault="001E42E5" w:rsidP="001E42E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7A2C">
        <w:rPr>
          <w:rFonts w:ascii="Arial" w:hAnsi="Arial" w:cs="Arial"/>
          <w:sz w:val="18"/>
          <w:szCs w:val="18"/>
        </w:rPr>
        <w:t xml:space="preserve">São </w:t>
      </w:r>
      <w:proofErr w:type="spellStart"/>
      <w:proofErr w:type="gramStart"/>
      <w:r w:rsidRPr="00657A2C">
        <w:rPr>
          <w:rFonts w:ascii="Arial" w:hAnsi="Arial" w:cs="Arial"/>
          <w:sz w:val="18"/>
          <w:szCs w:val="18"/>
        </w:rPr>
        <w:t>Paulo,_</w:t>
      </w:r>
      <w:proofErr w:type="gramEnd"/>
      <w:r w:rsidRPr="00657A2C">
        <w:rPr>
          <w:rFonts w:ascii="Arial" w:hAnsi="Arial" w:cs="Arial"/>
          <w:sz w:val="18"/>
          <w:szCs w:val="18"/>
        </w:rPr>
        <w:t>____de____________de</w:t>
      </w:r>
      <w:proofErr w:type="spellEnd"/>
      <w:r w:rsidRPr="00657A2C">
        <w:rPr>
          <w:rFonts w:ascii="Arial" w:hAnsi="Arial" w:cs="Arial"/>
          <w:sz w:val="18"/>
          <w:szCs w:val="18"/>
        </w:rPr>
        <w:t xml:space="preserve"> 2022.</w:t>
      </w:r>
    </w:p>
    <w:p w14:paraId="06FA29A7" w14:textId="77777777" w:rsidR="001E42E5" w:rsidRPr="00657A2C" w:rsidRDefault="001E42E5" w:rsidP="001E42E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7A2C">
        <w:rPr>
          <w:rFonts w:ascii="Arial" w:hAnsi="Arial" w:cs="Arial"/>
          <w:sz w:val="18"/>
          <w:szCs w:val="18"/>
        </w:rPr>
        <w:t xml:space="preserve">________________________________ </w:t>
      </w:r>
    </w:p>
    <w:p w14:paraId="461C90C2" w14:textId="77777777" w:rsidR="001E42E5" w:rsidRPr="00657A2C" w:rsidRDefault="001E42E5" w:rsidP="001E42E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7A2C">
        <w:rPr>
          <w:rFonts w:ascii="Arial" w:hAnsi="Arial" w:cs="Arial"/>
          <w:sz w:val="18"/>
          <w:szCs w:val="18"/>
        </w:rPr>
        <w:t>assinatura do requerente</w:t>
      </w:r>
    </w:p>
    <w:p w14:paraId="6D29C71C" w14:textId="50EA38F1" w:rsidR="001E42E5" w:rsidRPr="001E42E5" w:rsidRDefault="001E42E5" w:rsidP="001E42E5">
      <w:pPr>
        <w:spacing w:after="0"/>
        <w:jc w:val="both"/>
        <w:rPr>
          <w:rFonts w:ascii="Arial" w:hAnsi="Arial" w:cs="Arial"/>
        </w:rPr>
      </w:pPr>
    </w:p>
    <w:sectPr w:rsidR="001E42E5" w:rsidRPr="001E42E5" w:rsidSect="001E42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E5"/>
    <w:rsid w:val="001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551C"/>
  <w15:chartTrackingRefBased/>
  <w15:docId w15:val="{0F6D8431-F0D7-4050-ABB8-702E11F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1787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2022-03-30T11:33:00Z</dcterms:created>
  <dcterms:modified xsi:type="dcterms:W3CDTF">2022-03-30T11:35:00Z</dcterms:modified>
</cp:coreProperties>
</file>