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6A9B" w14:textId="47B40EA9" w:rsidR="00C3693A" w:rsidRDefault="00AF4BAA" w:rsidP="00C369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29/01/2022 - </w:t>
      </w:r>
      <w:r w:rsidR="00C3693A">
        <w:rPr>
          <w:rFonts w:ascii="Arial" w:hAnsi="Arial" w:cs="Arial"/>
        </w:rPr>
        <w:t xml:space="preserve">p. 150 </w:t>
      </w:r>
    </w:p>
    <w:p w14:paraId="61A34CD3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9CA8DC1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bookmarkStart w:id="0" w:name="_Hlk94344293"/>
      <w:r w:rsidRPr="007175CF">
        <w:rPr>
          <w:rFonts w:ascii="Arial" w:hAnsi="Arial" w:cs="Arial"/>
        </w:rPr>
        <w:t>SECRETARIA DA CÂMARA</w:t>
      </w:r>
    </w:p>
    <w:p w14:paraId="1AAD0FF7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PRESIDÊNCIA</w:t>
      </w:r>
    </w:p>
    <w:bookmarkEnd w:id="0"/>
    <w:p w14:paraId="7C4A2AF4" w14:textId="50C715EA" w:rsidR="00C3693A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ESCOLA DO PARLAMENTO</w:t>
      </w:r>
    </w:p>
    <w:p w14:paraId="00A094FE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</w:p>
    <w:p w14:paraId="445EC3A2" w14:textId="2B8085BA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750948">
        <w:rPr>
          <w:rFonts w:ascii="Arial" w:hAnsi="Arial" w:cs="Arial"/>
          <w:b/>
          <w:bCs/>
        </w:rPr>
        <w:t>EDITAL EP 04/2022</w:t>
      </w:r>
    </w:p>
    <w:p w14:paraId="7C9705E9" w14:textId="77777777" w:rsidR="00C3693A" w:rsidRPr="00750948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0283F466" w14:textId="48CAC314" w:rsidR="00C3693A" w:rsidRDefault="00C3693A" w:rsidP="00C3693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A747C">
        <w:rPr>
          <w:rFonts w:ascii="Arial" w:hAnsi="Arial" w:cs="Arial"/>
          <w:b/>
          <w:bCs/>
          <w:i/>
          <w:iCs/>
        </w:rPr>
        <w:t>EDITAL DE PROCESSO SELETIVO DISCENTE PARA O CURSO DE PÓS-GRADUAÇÃO, MODALIDADE APERFEIÇOAMENTO, “LIDERANÇA EDUCATIVA PARA EQUIDADE RACIAL: GESTÃO E PRÁTICAS PEDAGÓGICAS EM PERSPECTIVA ANTIRRACISTA” REALIZADO EM PARCERIA COM A SECRETARIA MUNICIPAL DE EDUCAÇÃO DE SÃO PAULO.</w:t>
      </w:r>
    </w:p>
    <w:p w14:paraId="25AAA910" w14:textId="77777777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B4398AA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Art. 1º. O diretor-presidente da Escola do Parlamento da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Câmara Municipal de São Paulo, no uso de suas atribuições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e considerando as disposições expressas na lei municipal nº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15.506/11 e alterações posteriores, e no ato nº 1388/17, torna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público o edital de processo seletivo discente para o curso de</w:t>
      </w:r>
    </w:p>
    <w:p w14:paraId="0B4480AA" w14:textId="1F2499A4" w:rsidR="00C3693A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aperfeiçoamento “Liderança educativa para a equidade racial: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gestão e práticas pedagógicas em perspectiva antirracista”,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curso regular em nível de pós-graduação, na modalidade aperfeiçoamento.</w:t>
      </w:r>
    </w:p>
    <w:p w14:paraId="5A26DF59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</w:p>
    <w:p w14:paraId="5E08A823" w14:textId="20535112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Do curso de pós-graduação modalidade aperfeiçoamento</w:t>
      </w:r>
    </w:p>
    <w:p w14:paraId="3759DD0E" w14:textId="77777777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0D273144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Art. 2º. O curso de aperfeiçoamento “Liderança educativa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para a equidade racial: gestão e práticas pedagógicas em perspectiva antirracista” é parte do programa de pós-graduação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“Poder legislativo: interfaces contemporâneas” e tem por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objetivo formar educadoras e educadores que desempenham</w:t>
      </w:r>
    </w:p>
    <w:p w14:paraId="3399BC6B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funções do magistério em escolas de ensino fundamental e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médio para que possam ampliar, aprofundar e aprimorar seus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conhecimentos no campo da liderança educativa para a educação das relações raciais/educação antirracista.</w:t>
      </w:r>
    </w:p>
    <w:p w14:paraId="58FC9C5D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2BDE2FFC" w14:textId="0D8240CC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Art. 3º. A estrutura curricular do curso é composta de 200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horas de atividades de formação e adotará regime didático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híbrido, com atividades realizadas por meio de plataforma de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interações remotas e de atividades realizadas presencialmente.</w:t>
      </w:r>
    </w:p>
    <w:p w14:paraId="05E3AB98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1º. As atividades realizadas em regime remoto serão mediadas pela plataforma Zoom e ofertadas no período noturno,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com aulas realizadas às segundas-feiras, das 18h às 21h;</w:t>
      </w:r>
    </w:p>
    <w:p w14:paraId="0A3A9FEB" w14:textId="77777777" w:rsidR="00C3693A" w:rsidRPr="007175CF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2º. As atividades presenciais ocorrerão nas instalações da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Câmara Municipal de São Paulo, situada no Palácio Anchieta,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Viaduto Jacareí, 100, Bela Vista, São Paulo – SP, CEP: 01319-900</w:t>
      </w:r>
      <w:r>
        <w:rPr>
          <w:rFonts w:ascii="Arial" w:hAnsi="Arial" w:cs="Arial"/>
        </w:rPr>
        <w:t xml:space="preserve"> </w:t>
      </w:r>
      <w:r w:rsidRPr="007175CF">
        <w:rPr>
          <w:rFonts w:ascii="Arial" w:hAnsi="Arial" w:cs="Arial"/>
        </w:rPr>
        <w:t>ou em outro local, indicado previamente pela Escola do Parlamento, localizado na cidade de São Paulo.</w:t>
      </w:r>
    </w:p>
    <w:p w14:paraId="2F40EC69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615A89B" w14:textId="6E0775D9" w:rsidR="00C3693A" w:rsidRDefault="00C3693A" w:rsidP="00C3693A">
      <w:pPr>
        <w:spacing w:after="0"/>
        <w:jc w:val="both"/>
        <w:rPr>
          <w:rFonts w:ascii="Arial" w:hAnsi="Arial" w:cs="Arial"/>
        </w:rPr>
      </w:pPr>
      <w:r w:rsidRPr="007175CF">
        <w:rPr>
          <w:rFonts w:ascii="Arial" w:hAnsi="Arial" w:cs="Arial"/>
        </w:rPr>
        <w:t>Art. 4º O percurso acadêmico está organizado nos componentes curriculares de acordo com a tabela que segue:</w:t>
      </w:r>
    </w:p>
    <w:p w14:paraId="07F1F88F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8D94CE7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CD4C969" wp14:editId="1A3FA04E">
            <wp:extent cx="6188926" cy="8423440"/>
            <wp:effectExtent l="0" t="0" r="2540" b="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958" cy="84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3AA4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09EA808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lastRenderedPageBreak/>
        <w:t>Parágrafo único: As pessoas cursistas poderão ser convocadas a realizar atividades pontuais em horário diverso daquele reservado às disciplinas, de acordo com os objetivos de aprendizagem propostos no curso.</w:t>
      </w:r>
    </w:p>
    <w:p w14:paraId="4CFF5834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1A0F786" w14:textId="68BA453E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5º. Será conferido certificado de conclusão de curso de aperfeiçoamento, desde que seja comprovado o cumprimento das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seguintes condições:</w:t>
      </w:r>
    </w:p>
    <w:p w14:paraId="7744A77E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 – Aprovação, com êxito, em todos os componentes curriculares do percurso acadêmico, conforme consta no art.4ª;</w:t>
      </w:r>
    </w:p>
    <w:p w14:paraId="1FDA93F2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 – Submissão de versão preliminar de artigo acadêmico, construído a partir das aprendizagens desenvolvidas ao longo do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curso e em diálogo com o processo de pesquisa realizado no componente curricular Projeto Integrador.</w:t>
      </w:r>
    </w:p>
    <w:p w14:paraId="23E4730E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1F6A7878" w14:textId="7AE7A651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Da disponibilização de vagas</w:t>
      </w:r>
    </w:p>
    <w:p w14:paraId="47743CF3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529C46FE" w14:textId="0E1E9CDB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Art.6º. Serão oferecidas, ao todo, 260 (duzentas e sessenta) vagas.</w:t>
      </w:r>
    </w:p>
    <w:p w14:paraId="78B5768D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505C6F57" w14:textId="51530361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7º. Para participar e desenvolver todas as atividades previstas no curso de pós-graduação modalidade aperfeiçoamento do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qual trata este edital, as e os cursistas deverão se organizar em um Grupo de Trabalho e Referência (GTR), composto por profissionais que atuam na mesma unidade escolar e com a participação de 04 (quatro) integrantes titulares e 02 (duas/dois) suplentes, na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seguinte conformidade:</w:t>
      </w:r>
    </w:p>
    <w:p w14:paraId="05283A1F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 – No mínimo 01 e no máximo 02 profissionais da equipe gestora da unidade escolar</w:t>
      </w:r>
    </w:p>
    <w:p w14:paraId="734A5EBF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 – No mínimo 02 e no máximo 03 professoras e professores em efetivo exercício de regência de classe</w:t>
      </w:r>
    </w:p>
    <w:p w14:paraId="0721BB07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III – Um suplente da equipe gestora da unidade escolar</w:t>
      </w:r>
    </w:p>
    <w:p w14:paraId="3410B5EA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IV – Um suplente dentre as e os regentes em efetivo exercício de regência de classe</w:t>
      </w:r>
    </w:p>
    <w:p w14:paraId="5170B9CA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01F9898" w14:textId="64920904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Art.8º. Cada escola poderá inscrever apenas 01 Grupo de Trabalho e Referência.</w:t>
      </w:r>
    </w:p>
    <w:p w14:paraId="13D9E494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572DB6BD" w14:textId="6C946454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Art.9º. As vagas serão distribuídas igualmente, na razão de 20 vagas por Diretoria Regional de Educação (DRE), a serem preenchidas por 05 (cinco) Grupos de Trabalho e Referência (GTR), de 05 (cinco) escolas diferentes.</w:t>
      </w:r>
    </w:p>
    <w:p w14:paraId="32F4A42E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0FC8615B" w14:textId="2922B132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Da inscrição no processo seletivo</w:t>
      </w:r>
    </w:p>
    <w:p w14:paraId="59744ADC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154BA91E" w14:textId="6E4B4A75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10. A inscrição no processo seletivo de discentes é restrita às pessoas interessadas que comprovem a conclusão de curso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superior (bacharelado, licenciatura ou tecnólogo) até o dia 31 de janeiro de 2022, nos termos da legislação brasileira vigente.</w:t>
      </w:r>
    </w:p>
    <w:p w14:paraId="2EA46532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12A39B33" w14:textId="4A86C0EF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Art.11. O processo seletivo é restrito aos profissionais que integram a carreira do magistério público municipal de São Paulo 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que estejam em exercício efetivo de suas funções docentes em Escolas Municipais de Ensino Fundamental (</w:t>
      </w:r>
      <w:proofErr w:type="spellStart"/>
      <w:r w:rsidRPr="005E7020">
        <w:rPr>
          <w:rFonts w:ascii="Arial" w:hAnsi="Arial" w:cs="Arial"/>
        </w:rPr>
        <w:t>EMEFs</w:t>
      </w:r>
      <w:proofErr w:type="spellEnd"/>
      <w:r w:rsidRPr="005E7020">
        <w:rPr>
          <w:rFonts w:ascii="Arial" w:hAnsi="Arial" w:cs="Arial"/>
        </w:rPr>
        <w:t>) ou em Escolas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de Ensino Fundamental e Médio (</w:t>
      </w:r>
      <w:proofErr w:type="spellStart"/>
      <w:r w:rsidRPr="005E7020">
        <w:rPr>
          <w:rFonts w:ascii="Arial" w:hAnsi="Arial" w:cs="Arial"/>
        </w:rPr>
        <w:t>EMEFMs</w:t>
      </w:r>
      <w:proofErr w:type="spellEnd"/>
      <w:r w:rsidRPr="005E7020">
        <w:rPr>
          <w:rFonts w:ascii="Arial" w:hAnsi="Arial" w:cs="Arial"/>
        </w:rPr>
        <w:t>).</w:t>
      </w:r>
    </w:p>
    <w:p w14:paraId="0227C394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2985A8F4" w14:textId="32A1BEF6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12. A inscrição nesse processo seletivo deverá ser feita por Grupo de Trabalho e Referência (GTR), composto por quatro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profissionais, na forma disposta no artigo 7º deste edital.</w:t>
      </w:r>
    </w:p>
    <w:p w14:paraId="2E529EC5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7AF5FAD" w14:textId="718FA24F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13. O período de inscrições iniciar-se-á às 10h00 do dia 29 de janeiro de 2022 e será encerrado às 23h59min do dia 01 de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março de 2022.</w:t>
      </w:r>
    </w:p>
    <w:p w14:paraId="5AC924A5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DF62AD0" w14:textId="06BB4EC2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14. As inscrições para o processo seletivo serão feitas exclusivamente on-line.</w:t>
      </w:r>
    </w:p>
    <w:p w14:paraId="306AA7FC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17D56BE5" w14:textId="3CF8D0AF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15. Para efetuar a inscrição neste processo seletivo, cada integrante do Grupo de Trabalho e Referência (GTR) definido na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Unidade Escolar, deverá adotar os seguintes procedimentos:</w:t>
      </w:r>
    </w:p>
    <w:p w14:paraId="7198ED41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 – Acessar e preencher a ficha de inscrição individual, em formato digital, disponibilizado exclusivamente no site da Escola do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 xml:space="preserve">Parlamento em </w:t>
      </w:r>
      <w:hyperlink r:id="rId5" w:history="1">
        <w:r w:rsidRPr="00F534E5">
          <w:rPr>
            <w:rStyle w:val="Hyperlink"/>
            <w:rFonts w:ascii="Arial" w:hAnsi="Arial" w:cs="Arial"/>
          </w:rPr>
          <w:t>https://www.saopaulo.sp.leg.br/escoladoparlamento/pos-graduacao/curso-de-aperfeicoamento-lideranca-educativa-em-perspectiva-antirracista/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12D2D83E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 – Anexar cópia digital, exclusivamente em formato PDF, dos seguintes documentos, nos campos apropriados:</w:t>
      </w:r>
    </w:p>
    <w:p w14:paraId="3DBE7F4A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a) Documento de identificação com foto e dentro do prazo de validade legal (Carteira de Identidade, Carteira de Habilitação,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Passaporte, Registro Nacional de Estrangeiros – RNE/Registro Nacional Migratório – RNM, ou Registro em Entidade Profissional nos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termos da legislação vigente);</w:t>
      </w:r>
    </w:p>
    <w:p w14:paraId="50261FA3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b) CPF (caso não conste o número no documento de identificação);</w:t>
      </w:r>
    </w:p>
    <w:p w14:paraId="61987D50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c) Documento comprobatório da conclusão de curso de nível superior (diploma, certificado de conclusão com data de colação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de grau ou declaração de conclusão de curso com data de colação de grau);</w:t>
      </w:r>
    </w:p>
    <w:p w14:paraId="320C62BF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d) Documento comprobatório de exercício efetivo de suas funções docentes ou de gestão em Escolas Municipais de Ensino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Fundamental (</w:t>
      </w:r>
      <w:proofErr w:type="spellStart"/>
      <w:r w:rsidRPr="005E7020">
        <w:rPr>
          <w:rFonts w:ascii="Arial" w:hAnsi="Arial" w:cs="Arial"/>
        </w:rPr>
        <w:t>EMEFs</w:t>
      </w:r>
      <w:proofErr w:type="spellEnd"/>
      <w:r w:rsidRPr="005E7020">
        <w:rPr>
          <w:rFonts w:ascii="Arial" w:hAnsi="Arial" w:cs="Arial"/>
        </w:rPr>
        <w:t>) ou em Escolas de Ensino Fundamental e Médio (</w:t>
      </w:r>
      <w:proofErr w:type="spellStart"/>
      <w:r w:rsidRPr="005E7020">
        <w:rPr>
          <w:rFonts w:ascii="Arial" w:hAnsi="Arial" w:cs="Arial"/>
        </w:rPr>
        <w:t>EMEFMs</w:t>
      </w:r>
      <w:proofErr w:type="spellEnd"/>
      <w:r w:rsidRPr="005E7020">
        <w:rPr>
          <w:rFonts w:ascii="Arial" w:hAnsi="Arial" w:cs="Arial"/>
        </w:rPr>
        <w:t>).</w:t>
      </w:r>
    </w:p>
    <w:p w14:paraId="2034F675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1º. A declaração comprobatória de vínculo profissional deverá ser apresentada conforme modelo disponível no site da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 xml:space="preserve">Escola do Parlamento em </w:t>
      </w:r>
      <w:hyperlink r:id="rId6" w:history="1">
        <w:r w:rsidRPr="00F534E5">
          <w:rPr>
            <w:rStyle w:val="Hyperlink"/>
            <w:rFonts w:ascii="Arial" w:hAnsi="Arial" w:cs="Arial"/>
          </w:rPr>
          <w:t>https://www.saopaulo.sp.leg.br/escoladoparlamento/pos-graduacao/curso-de-aperfeicoamento-lideranca-educativa-em-perspectiva-antirracista/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2ADF9B68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2º. A declaração deverá conter assinatura e identificação funcional da chefia imediata da/o candidata/o ou do responsável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pela área de gestão de pessoas/recursos humanos da instituição.</w:t>
      </w:r>
    </w:p>
    <w:p w14:paraId="182EEA33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5F59A166" w14:textId="5D68CA8A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16. No ato de sua inscrição, cada interessada/o responsabilizar-se-á pela veracidade das informações prestadas e pela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autenticidade dos documentos apresentados à Escola do Parlamento, nos termos da legislação vigente, não acarretando qualquer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responsabilidade à Escola do Parlamento ou à Câmara Municipal de São Paulo.</w:t>
      </w:r>
    </w:p>
    <w:p w14:paraId="2E01540D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C919DE0" w14:textId="5ADB66BD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17. Após o preenchimento da ficha inscrição individual de todas/os as/os integrantes do Grupo de Trabalho e Referência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(GTR), o/a diretor/a da Unidade Educacional ou representante da gestão escolar deverá encaminhar à Escola do Parlamento, para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 xml:space="preserve">o e-mail </w:t>
      </w:r>
      <w:hyperlink r:id="rId7" w:history="1">
        <w:r w:rsidRPr="00F534E5">
          <w:rPr>
            <w:rStyle w:val="Hyperlink"/>
            <w:rFonts w:ascii="Arial" w:hAnsi="Arial" w:cs="Arial"/>
          </w:rPr>
          <w:t>credenciamento.escoladoparlamento@saopaulo.sp.leg.br</w:t>
        </w:r>
      </w:hyperlink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 xml:space="preserve">, ofício de confirmação da inscrição do Grupo de Trabalho e Referência (GTR), conforme modelo disponível no site da Escola do Parlamento em </w:t>
      </w:r>
      <w:hyperlink r:id="rId8" w:history="1">
        <w:r w:rsidRPr="00F534E5">
          <w:rPr>
            <w:rStyle w:val="Hyperlink"/>
            <w:rFonts w:ascii="Arial" w:hAnsi="Arial" w:cs="Arial"/>
          </w:rPr>
          <w:t>https://www.saopaulo.sp.leg.br/escoladoparlamento/pos-graduacao/curso-de-aperfeicoamento-lideranca-educativa-em-perspectiva-antirracista/</w:t>
        </w:r>
      </w:hyperlink>
      <w:r w:rsidRPr="005E7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962495B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Parágrafo único: A inscrição do Grupo de Trabalho e Referência (GTR) só será finalizada após o envio do ofício definido no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caput deste artigo.</w:t>
      </w:r>
    </w:p>
    <w:p w14:paraId="66470817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5AA4FDA0" w14:textId="04024613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Da análise e deferimento das inscrições</w:t>
      </w:r>
    </w:p>
    <w:p w14:paraId="121D7207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6A2CD9A" w14:textId="4E0E353E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18. A Escola do Parlamento procederá a análise da documentação apresentada no processo de inscrição e publicará a lista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preliminar de inscrições deferidas no dia 05 de março de 2022.</w:t>
      </w:r>
    </w:p>
    <w:p w14:paraId="2EB644B1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1º. Serão analisadas as inscrições de cada um dos membros e de cada um dos Grupos de Trabalho e Referência;</w:t>
      </w:r>
    </w:p>
    <w:p w14:paraId="21761989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2º. O indeferimento da inscrição de membro do Grupo de Trabalho e Referência ocorrerá pelo não cumprimento do contido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nos artigos 16 e 17 deste edital;</w:t>
      </w:r>
    </w:p>
    <w:p w14:paraId="4ABE7170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3º. O indeferimento da inscrição do Grupo de Trabalho e Referência ocorrerá pelo não cumprimento dos critérios estabelecidos pelos artigos 9º e 18 deste edital.</w:t>
      </w:r>
    </w:p>
    <w:p w14:paraId="009DB36B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4FE014A1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712B945" w14:textId="73CB0DDF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lastRenderedPageBreak/>
        <w:t xml:space="preserve">Art. 19. Caberá recurso contra eventual indeferimento da inscrição, a ser apresentado por meio de formulário eletrônico disponibilizado pela Escola do Parlamento no endereço eletrônico </w:t>
      </w:r>
      <w:hyperlink r:id="rId9" w:history="1">
        <w:r w:rsidRPr="00F534E5">
          <w:rPr>
            <w:rStyle w:val="Hyperlink"/>
            <w:rFonts w:ascii="Arial" w:hAnsi="Arial" w:cs="Arial"/>
          </w:rPr>
          <w:t>https://www.saopaulo.sp.leg.br/escoladoparlamento/pos-graduacao/curso-de-aperfeicoamento-lideranca-educativa-em-perspectiva-antirracista/</w:t>
        </w:r>
      </w:hyperlink>
      <w:r>
        <w:rPr>
          <w:rFonts w:ascii="Arial" w:hAnsi="Arial" w:cs="Arial"/>
        </w:rPr>
        <w:t xml:space="preserve"> </w:t>
      </w:r>
    </w:p>
    <w:p w14:paraId="745A4EE6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1º. O recurso poderá ser interposto pelo membro que teve sua inscrição individual indeferida;</w:t>
      </w:r>
    </w:p>
    <w:p w14:paraId="4791CEA8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2º. O recurso poderá ser interposto por um/algum membro do Grupo de Trabalho e Referência da Unidade Educacional, quando o indeferimento se referir ao não cumprimento dos critérios estabelecidos pelos artigos 9º e 18 deste edital;</w:t>
      </w:r>
    </w:p>
    <w:p w14:paraId="3FB1DBAC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3º. A Comissão de Avaliação e Credenciamento será responsável pelo julgamento dos recursos;</w:t>
      </w:r>
    </w:p>
    <w:p w14:paraId="25452AC1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4º. Serão rejeitados os recursos que não estiverem devidamente fundamentados ou, ainda, aqueles intempestivos;</w:t>
      </w:r>
    </w:p>
    <w:p w14:paraId="6985FCB6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5º. Caso sejam apresentados mais de um recurso ao indeferimento de inscrição individual ou ao indeferimento de inscrição do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GTR, apenas o último recurso submetido em cada caso será analisado;</w:t>
      </w:r>
    </w:p>
    <w:p w14:paraId="543CC0B6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§ 6º O prazo para envio do recurso será do dia 05 de março de 2022 até às 23h59min do dia 07 de março de 2022.</w:t>
      </w:r>
    </w:p>
    <w:p w14:paraId="06636DAD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39B9E3DA" w14:textId="62843EA0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20. A Escola do Parlamento publicará a lista definitiva das inscrições deferidas em cada categoria, no dia 10 de março de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2022.</w:t>
      </w:r>
    </w:p>
    <w:p w14:paraId="6FE1540D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2B6704F4" w14:textId="2F732864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Do processo de seleção</w:t>
      </w:r>
    </w:p>
    <w:p w14:paraId="0240647A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2A35C78E" w14:textId="32625AC1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21. O ingresso de discentes/ Grupos de Trabalho e Referência deverá respeitar a disponibilização de vagas e as condições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de participação conforme o contido nos art.9º, 10 e 11 deste edital.</w:t>
      </w:r>
    </w:p>
    <w:p w14:paraId="768A53E1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C354DED" w14:textId="7B5B3EEF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Art.22. Caso o número de Grupos de Trabalho e Referência /Unidades Educacionais inscritos em alguma das Diretorias Regionais de Educação exceda o número de vagas disponíveis, a Escola do Parlamento realizará processo seletivo, a fim de definir os 05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(cinco) Grupos de Trabalho e Referência / Unidades Educacionais contempladas.</w:t>
      </w:r>
    </w:p>
    <w:p w14:paraId="07D12556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53FB77E7" w14:textId="33C0D5A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23. O processo seletivo será composto de duas etapas, a saber:</w:t>
      </w:r>
    </w:p>
    <w:p w14:paraId="7133CE07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 – Indicação, por parte do Núcleo de Educação Étnico-Racial da Secretaria Municipal de Educação, de 01 (uma) Unidade Educacional da Diretoria Regional de Educação em que o número de inscrições exceda as 05 (cinco) vagas;</w:t>
      </w:r>
    </w:p>
    <w:p w14:paraId="6B73DF12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 – Sorteio público para definição dos restantes 04 (quatro) Grupos de Trabalho e Referência /Unidades Educacionais da Diretoria Regional de Educação em que o número de inscrições exceda as 05 (cinco) vagas.</w:t>
      </w:r>
    </w:p>
    <w:p w14:paraId="5741B18B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Parágrafo único. A realização de sorteio público, se necessária, será conduzida pela Escola do Parlamento, sob responsabilidade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da Comissão de Avaliação e Credenciamento, com transmissão on-line no canal oficial do Youtube da Escola do Parlamento, no dia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10 de março de 2022, às 14h30.</w:t>
      </w:r>
    </w:p>
    <w:p w14:paraId="6C11661A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0E451304" w14:textId="6BEC875A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24. Identificada a necessidade de realização de sorteio público, serão formadas duas listas:</w:t>
      </w:r>
    </w:p>
    <w:p w14:paraId="0AF73B0D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 – Lista de Grupos de Trabalho e Referência /Unidades Educacionais habilitados para concretização da matrícula;</w:t>
      </w:r>
    </w:p>
    <w:p w14:paraId="49A116D9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II – Lista de espera para definição de Grupos de Trabalho e Referência /Unidades Educacionais suplentes, que serão convocados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em caso de desistência de Grupo de Trabalho e Referência /Unidade Educacional convocada para a matrícula.</w:t>
      </w:r>
    </w:p>
    <w:p w14:paraId="43F6545B" w14:textId="77777777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Parágrafo único. As referidas listas serão publicadas no dia de 12 de março de 2022.</w:t>
      </w:r>
    </w:p>
    <w:p w14:paraId="3D7A81D9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0ED0CF9F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20837851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425FDEDD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5C0EF283" w14:textId="6EAB72CC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lastRenderedPageBreak/>
        <w:t>Da matrícula</w:t>
      </w:r>
    </w:p>
    <w:p w14:paraId="28FFA9D1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447A620F" w14:textId="1FD42798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25. A matrícula das/dos profissionais que compõem os Grupos de Trabalho e Referência /Unidades Educacionais convocadas/os deverá ser feita entre os dias 14 e 16 de março de 2022, obedecendo às orientações que serão estabelecidas pela Secretaria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Acadêmica da Escola do Parlamento.</w:t>
      </w:r>
    </w:p>
    <w:p w14:paraId="69106F0D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2610A474" w14:textId="7D921A86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26. Caso haja vagas remanescentes, no dia 18 de março de 2022 a Escola do Parlamento procederá convocação conforme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lista de espera definida por meio do sorteio previsto no art. 25.</w:t>
      </w:r>
    </w:p>
    <w:p w14:paraId="188CA4F6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6781C929" w14:textId="368146FA" w:rsidR="00C3693A" w:rsidRPr="005E7020" w:rsidRDefault="00C3693A" w:rsidP="00C3693A">
      <w:pPr>
        <w:spacing w:after="0"/>
        <w:jc w:val="both"/>
        <w:rPr>
          <w:rFonts w:ascii="Arial" w:hAnsi="Arial" w:cs="Arial"/>
        </w:rPr>
      </w:pPr>
      <w:r w:rsidRPr="005E7020">
        <w:rPr>
          <w:rFonts w:ascii="Arial" w:hAnsi="Arial" w:cs="Arial"/>
        </w:rPr>
        <w:t>Art. 27. A matrícula de profissionais dos Grupos de Trabalho e Referência /Unidades Educacionais convocadas/os da lista de</w:t>
      </w:r>
      <w:r>
        <w:rPr>
          <w:rFonts w:ascii="Arial" w:hAnsi="Arial" w:cs="Arial"/>
        </w:rPr>
        <w:t xml:space="preserve"> </w:t>
      </w:r>
      <w:r w:rsidRPr="005E7020">
        <w:rPr>
          <w:rFonts w:ascii="Arial" w:hAnsi="Arial" w:cs="Arial"/>
        </w:rPr>
        <w:t>espera deverá ser feita entre os dias 18 e 23 de março de 2022.</w:t>
      </w:r>
    </w:p>
    <w:p w14:paraId="51D82411" w14:textId="77777777" w:rsidR="00C3693A" w:rsidRDefault="00C3693A" w:rsidP="00C3693A">
      <w:pPr>
        <w:spacing w:after="0"/>
        <w:jc w:val="both"/>
        <w:rPr>
          <w:rFonts w:ascii="Arial" w:hAnsi="Arial" w:cs="Arial"/>
          <w:b/>
          <w:bCs/>
        </w:rPr>
      </w:pPr>
    </w:p>
    <w:p w14:paraId="790F0D9F" w14:textId="66A1376C" w:rsidR="00C3693A" w:rsidRPr="00FA747C" w:rsidRDefault="00C3693A" w:rsidP="00C3693A">
      <w:pPr>
        <w:spacing w:after="0"/>
        <w:jc w:val="both"/>
        <w:rPr>
          <w:rFonts w:ascii="Arial" w:hAnsi="Arial" w:cs="Arial"/>
          <w:b/>
          <w:bCs/>
        </w:rPr>
      </w:pPr>
      <w:r w:rsidRPr="00FA747C">
        <w:rPr>
          <w:rFonts w:ascii="Arial" w:hAnsi="Arial" w:cs="Arial"/>
          <w:b/>
          <w:bCs/>
        </w:rPr>
        <w:t>Das Disposições Gerais</w:t>
      </w:r>
    </w:p>
    <w:p w14:paraId="518A83E6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49F2E133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F59E0A" wp14:editId="0ABCA6F9">
            <wp:extent cx="6166624" cy="4765119"/>
            <wp:effectExtent l="0" t="0" r="5715" b="0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88" cy="477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48C8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3D12DFAC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  <w:r w:rsidRPr="00704936">
        <w:rPr>
          <w:rFonts w:ascii="Arial" w:hAnsi="Arial" w:cs="Arial"/>
        </w:rPr>
        <w:t>São Paulo, 28 de janeiro de 2022</w:t>
      </w:r>
    </w:p>
    <w:p w14:paraId="181B9A1C" w14:textId="77777777" w:rsidR="00C3693A" w:rsidRDefault="00C3693A" w:rsidP="00C3693A">
      <w:pPr>
        <w:spacing w:after="0"/>
        <w:jc w:val="both"/>
        <w:rPr>
          <w:rFonts w:ascii="Arial" w:hAnsi="Arial" w:cs="Arial"/>
        </w:rPr>
      </w:pPr>
    </w:p>
    <w:p w14:paraId="3C20F5FD" w14:textId="72F5ADB5" w:rsidR="00AF4BAA" w:rsidRDefault="00C3693A" w:rsidP="00C369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25E60EC" wp14:editId="79B8F5A1">
            <wp:extent cx="6188710" cy="9254276"/>
            <wp:effectExtent l="0" t="0" r="2540" b="4445"/>
            <wp:docPr id="15" name="Imagem 1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Text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25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BAA" w:rsidSect="00AF4B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AA"/>
    <w:rsid w:val="007331C0"/>
    <w:rsid w:val="009F5DCB"/>
    <w:rsid w:val="00AF4BAA"/>
    <w:rsid w:val="00C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593E"/>
  <w15:chartTrackingRefBased/>
  <w15:docId w15:val="{C4ADACF5-FECA-4A6E-8C4D-FE1B103D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paulo.sp.leg.br/escoladoparlamento/pos-graduacao/curso-de-aperfeicoamento-lideranca-educativa-em-perspectiva-antirracis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redenciamento.escoladoparlamento@saopaulo.sp.leg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opaulo.sp.leg.br/escoladoparlamento/pos-graduacao/curso-de-aperfeicoamento-lideranca-educativa-em-perspectiva-antirracista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saopaulo.sp.leg.br/escoladoparlamento/pos-graduacao/curso-de-aperfeicoamento-lideranca-educativa-em-perspectiva-antirracista/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hyperlink" Target="https://www.saopaulo.sp.leg.br/escoladoparlamento/pos-graduacao/curso-de-aperfeicoamento-lideranca-educativa-em-perspectiva-antirracist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2022-01-29T13:28:00Z</cp:lastPrinted>
  <dcterms:created xsi:type="dcterms:W3CDTF">2022-01-29T13:37:00Z</dcterms:created>
  <dcterms:modified xsi:type="dcterms:W3CDTF">2022-01-29T13:37:00Z</dcterms:modified>
</cp:coreProperties>
</file>