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B3C" w14:textId="1BDE11D4" w:rsidR="00A54D4F" w:rsidRDefault="009574A9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25/01/2022 - </w:t>
      </w:r>
      <w:r w:rsidR="00A54D4F">
        <w:rPr>
          <w:rFonts w:ascii="Arial" w:hAnsi="Arial" w:cs="Arial"/>
        </w:rPr>
        <w:t>pp. 41, 58 a 64</w:t>
      </w:r>
    </w:p>
    <w:p w14:paraId="315EC137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2B66FDFB" w14:textId="1B273499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CE7C00">
        <w:rPr>
          <w:rFonts w:ascii="Arial" w:hAnsi="Arial" w:cs="Arial"/>
          <w:b/>
          <w:bCs/>
        </w:rPr>
        <w:t>DESPACHO DO COORDENADOR SME/COMPS</w:t>
      </w:r>
    </w:p>
    <w:p w14:paraId="4A198E59" w14:textId="77777777" w:rsidR="00A54D4F" w:rsidRPr="00CE7C00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292A5037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955692">
        <w:rPr>
          <w:rFonts w:ascii="Arial" w:hAnsi="Arial" w:cs="Arial"/>
        </w:rPr>
        <w:t xml:space="preserve">6016.2020/0104386-5 - SME/COSERV/DIAL/NUMEL </w:t>
      </w:r>
      <w:r>
        <w:rPr>
          <w:rFonts w:ascii="Arial" w:hAnsi="Arial" w:cs="Arial"/>
        </w:rPr>
        <w:t>–</w:t>
      </w:r>
      <w:r w:rsidRPr="00955692">
        <w:rPr>
          <w:rFonts w:ascii="Arial" w:hAnsi="Arial" w:cs="Arial"/>
        </w:rPr>
        <w:t xml:space="preserve"> Edital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de Credenciamento. I. À vista dos elementos que instruem o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presente processo, notadamente o Parecer da Assessoria Jurídica a respeito (documento SEI nº 057776008), que acolho e no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uso da competência delegada pela Portaria SME nº 5.318/2020,</w:t>
      </w:r>
      <w:r>
        <w:rPr>
          <w:rFonts w:ascii="Arial" w:hAnsi="Arial" w:cs="Arial"/>
        </w:rPr>
        <w:t xml:space="preserve"> </w:t>
      </w:r>
      <w:r w:rsidRPr="00352F68">
        <w:rPr>
          <w:rFonts w:ascii="Arial" w:hAnsi="Arial" w:cs="Arial"/>
          <w:b/>
          <w:bCs/>
        </w:rPr>
        <w:t>AUTORIZO</w:t>
      </w:r>
      <w:r w:rsidRPr="00955692">
        <w:rPr>
          <w:rFonts w:ascii="Arial" w:hAnsi="Arial" w:cs="Arial"/>
        </w:rPr>
        <w:t xml:space="preserve"> a publicação do </w:t>
      </w:r>
      <w:r w:rsidRPr="00CE7C00">
        <w:rPr>
          <w:rFonts w:ascii="Arial" w:hAnsi="Arial" w:cs="Arial"/>
          <w:b/>
          <w:bCs/>
          <w:i/>
          <w:iCs/>
        </w:rPr>
        <w:t>Edital de Credenciamento com o objetivo de credenciar as empresas interessadas em fornecer material escolar, conforme Termo de Referência previsto no Anexo I do Edital, para atendimento dos estudantes matriculados na Rede Municipal de Ensino</w:t>
      </w:r>
      <w:r w:rsidRPr="009556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conforme disposto na Lei Municipal nº 17.437/2020, nas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Instruções Normativas SME nº 57/2020 e n.º 56/2021 e,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em conformidade com a minuta de Edital encartada em</w:t>
      </w:r>
      <w:r>
        <w:rPr>
          <w:rFonts w:ascii="Arial" w:hAnsi="Arial" w:cs="Arial"/>
        </w:rPr>
        <w:t xml:space="preserve"> </w:t>
      </w:r>
      <w:r w:rsidRPr="00955692">
        <w:rPr>
          <w:rFonts w:ascii="Arial" w:hAnsi="Arial" w:cs="Arial"/>
        </w:rPr>
        <w:t>documento SEI nº 057808614;</w:t>
      </w:r>
    </w:p>
    <w:p w14:paraId="57541323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4F6F18A7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25/01/2022 – p. 41</w:t>
      </w:r>
    </w:p>
    <w:p w14:paraId="7411B0EE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65BD9ABC" w14:textId="7AD11AE9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25/01/2022 - </w:t>
      </w:r>
      <w:r>
        <w:rPr>
          <w:rFonts w:ascii="Arial" w:hAnsi="Arial" w:cs="Arial"/>
        </w:rPr>
        <w:t>pp. 58 a 64</w:t>
      </w:r>
    </w:p>
    <w:p w14:paraId="43026145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35E61D4D" w14:textId="77777777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t>EDITAL DE CREDENCIAMENTO SME/COSERV/DIAL – NUMEL Nº 007/2020</w:t>
      </w:r>
    </w:p>
    <w:p w14:paraId="57FEE83D" w14:textId="4D5A666A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PROCESSO SEI 6016.2020/0104386-5</w:t>
      </w:r>
    </w:p>
    <w:p w14:paraId="2017BBE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</w:p>
    <w:p w14:paraId="6920611F" w14:textId="498FC2F7" w:rsidR="00A54D4F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52F68">
        <w:rPr>
          <w:rFonts w:ascii="Arial" w:hAnsi="Arial" w:cs="Arial"/>
          <w:b/>
          <w:bCs/>
          <w:i/>
          <w:iCs/>
        </w:rPr>
        <w:t>CREDENCIAMENTO DE PESSOAS JURÍDICAS PARA FORNECIMENTO DE MATERIAL ESCOLAR INDIVIDUAL AOS ESTUDANTES MATRICULADOS NA REDE MUNICIPAL DE ENSINO</w:t>
      </w:r>
    </w:p>
    <w:p w14:paraId="2B374CDB" w14:textId="77777777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A3AD0DC" w14:textId="038C4035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Torna-se público, para conhecimento dos interessados que a Secretaria Municipal de Educação – SME, por intermédio da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COSERV/DIAL – Núcleo de Uniforme, Material Escolar e Logística, receberá, por meio eletrônico, no link </w:t>
      </w:r>
      <w:hyperlink r:id="rId4" w:history="1">
        <w:r w:rsidRPr="002D73CD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 as inscrições de Pessoas Jurídicas interessadas no fornecimento de material escolar,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conforme Termo de Referência adotado pelo Município (Anexo I), visando ao atendimento dos estudantes matriculados na Rede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Municipal de Ensino, de acordo com a Lei Federal nº 8.666/93 e nos termos da Lei Municipal nº 17.437/2020, Instrução Normativa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SME nº 57/2020 e suas alterações e Instrução Normativa SME nº 56/2021, bem como demais normas e regulamentos aplicáveis.</w:t>
      </w:r>
    </w:p>
    <w:p w14:paraId="3687F22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</w:p>
    <w:p w14:paraId="5D6B3F4B" w14:textId="77777777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t>I- DO OBJETO DO EDITAL</w:t>
      </w:r>
    </w:p>
    <w:p w14:paraId="7668030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1.1. O presente Edital visa credenciar os interessados em fornecer material escolar, conforme Termo de Referência previsto no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Anexo I deste Edital, para atendimento dos estudantes matriculados na Rede Municipal de Ensino, conforme disposto na Lei Municipal nº 17.437/2020 Instrução Normativa SME nº 57/2020 e suas alterações e Instrução Normativa SME nº 56/2021.</w:t>
      </w:r>
    </w:p>
    <w:p w14:paraId="0F48004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1.2. O fornecimento destina-se aos estudantes matriculados nas Unidades Educacionais da Rede Municipal de Ensino, conforme disposto na Instrução Normativa SME nº 57/2020 e suas alterações e quadro auxiliar, constante do Anexo III do presente edital.</w:t>
      </w:r>
    </w:p>
    <w:p w14:paraId="583F5F3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1.3. O credenciamento tratado neste Edital, de acordo com a necessidade representada pela demanda dos estudantes, terá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caráter não exclusivo, não pressupondo a aquisição ou a contratação de serviços.</w:t>
      </w:r>
    </w:p>
    <w:p w14:paraId="1234760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1.4. É necessário que o estabelecimento tenha disponibilidade para vender a integralidade do kit, desde que observadas 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especificações técnicas do Anexo I e os limites de pagamento previstos no item 7 deste Edital, sendo facultado ao responsável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aluno, no entanto, a compra dos itens separadamente.</w:t>
      </w:r>
    </w:p>
    <w:p w14:paraId="01A0DB7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1.5. As dotações que serão oneradas são: 16.12.12.365.3025.2815.3.3.90.32.00.00 e 16.10.12.361.3025.2816.3.3.90.32.00.00.</w:t>
      </w:r>
    </w:p>
    <w:p w14:paraId="03BD7DBC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13100D72" w14:textId="0F246EDB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lastRenderedPageBreak/>
        <w:t>II - DAS INSCRIÇÕES</w:t>
      </w:r>
    </w:p>
    <w:p w14:paraId="69E07E2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2.1. As inscrições ocorrerão, por meio eletrônico, no link https://educacao.sme.prefeitura.sp.gov.br/portaldomaterialescolar.</w:t>
      </w:r>
    </w:p>
    <w:p w14:paraId="64542B7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 xml:space="preserve">2.2. O requerimento deverá ser preenchido no meio eletrônico por meio do link </w:t>
      </w:r>
      <w:hyperlink r:id="rId5" w:history="1">
        <w:r w:rsidRPr="002D73CD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. Será enviada ao e-mail informado a confirmação de cadastro com o número do protocolo.</w:t>
      </w:r>
    </w:p>
    <w:p w14:paraId="0C146A7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2.3. No cadastro a que se refere o item 2.2 deverão ser, obrigatoriamente, anexados os documentos relacionados no item 5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com as devidas assinaturas.</w:t>
      </w:r>
    </w:p>
    <w:p w14:paraId="0645493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2.4. O interessado deverá preencher Formulário de Inscrição, com os dados da pessoa jurídica e os documentos exigidos neste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edital, conforme item 5.</w:t>
      </w:r>
    </w:p>
    <w:p w14:paraId="2B15E79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2.5. A vigência do credenciamento dos interessados para fornecimentos dos materiais escolares será de 12 (doze) meses prorrogáveis conforme previsão da Lei 8.666/93. As inscrições serão permanentes e a qualquer tempo serão aceitas novas inscrições de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todos que atendam as condições e os requisitos legais e técnicos para fornecimento do objeto, conforme estabelecido no item 5.1.</w:t>
      </w:r>
    </w:p>
    <w:p w14:paraId="64263D20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02618ECE" w14:textId="18613475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t>III - DAS CONDIÇÕES DE PARTICIPAÇÃO</w:t>
      </w:r>
    </w:p>
    <w:p w14:paraId="73B0223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3.1 Poderão participar deste credenciamento os interessados que estejam de acordo com as disposições contidas neste Edital,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que tenham objeto social pertinente e compatível com o objeto e que apresentem a documentação exigida nos artigos 28 e 29 da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Lei 8.666/93.</w:t>
      </w:r>
    </w:p>
    <w:p w14:paraId="471E813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3.2 Os membros da Comissão Especial de Avaliação e Credenciamento e empresas que possuam em seu quadro societário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servidores públicos municipais não poderão participar do presente Credenciamento.</w:t>
      </w:r>
    </w:p>
    <w:p w14:paraId="71A3DF6A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784FD98B" w14:textId="2A03DF8D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t>IV - DA COMISSÃO ESPECIAL DE AVALIAÇÃO E CREDENCIAMENTO</w:t>
      </w:r>
    </w:p>
    <w:p w14:paraId="2A599D0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4.1 A Comissão Especial de Avaliação e Credenciamento, com número ímpar de integrantes, composta, pelo menos, por dois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servidores efetivos, será responsável pela avaliação da documentação apresentada e pelo credenciamento, de acordo com a sistemática estabelecida neste Edital.</w:t>
      </w:r>
    </w:p>
    <w:p w14:paraId="5199AA3B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4AEA3FB4" w14:textId="36BED261" w:rsidR="00A54D4F" w:rsidRPr="00352F68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352F68">
        <w:rPr>
          <w:rFonts w:ascii="Arial" w:hAnsi="Arial" w:cs="Arial"/>
          <w:b/>
          <w:bCs/>
        </w:rPr>
        <w:t>V - DAS CONDIÇÕES DE CREDENCIAMENTO</w:t>
      </w:r>
    </w:p>
    <w:p w14:paraId="179AC9A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 São requisitos mínimos para o credenciamento:</w:t>
      </w:r>
    </w:p>
    <w:p w14:paraId="2836459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5.1.1. Ter objeto social pertinente e compatível com o objeto deste edital;</w:t>
      </w:r>
    </w:p>
    <w:p w14:paraId="451951E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5.1.2 Ter ponto físico e/ou stand de vendas situado no Município de São Paulo, com estrutura para atendimento das famílias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 estudantes (local apresentável e em bom estado, contendo: balcão de atendimento, disponibilização de internet para os responsáveis no momento da compra, mostruário dos itens e demais equipamentos necessários), informando e comprovando o endereço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do estabelecimento;</w:t>
      </w:r>
    </w:p>
    <w:p w14:paraId="7767074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5.1.3 Não ter sido descredenciado da prestação de serviços similares nos últimos 3 (três) anos anteriores ao exercício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presente credenciamento;</w:t>
      </w:r>
    </w:p>
    <w:p w14:paraId="468EB67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5.1.4 Não ter sido declarada inidônea, impedida ou suspensa para licitar e contratar com o Poder Público, por quaisquer entes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da administração pública, direta ou indireta, nas esferas federal, estadual, distrital ou municipal, nos moldes do que estabelece 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Orientação Normativa 03/2012 da Procuradoria Geral do Município de São Paulo;</w:t>
      </w:r>
    </w:p>
    <w:p w14:paraId="6BF9AE8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5.1.5. Se comprometer a fornecer os materiais, observada a qualidade e especificações técnicas estabelecidas no Anexo I;</w:t>
      </w:r>
    </w:p>
    <w:p w14:paraId="64A9EBC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5.1.5.1. Fornecer todos os materiais que compõem o kit que comercializará, indicado no momento da inscrição;</w:t>
      </w:r>
    </w:p>
    <w:p w14:paraId="65C61C4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5.1.6. Manifestar interesse em firmar Termo de Adesão ao Credenciamento (Anexo IV) com a Secretaria Municipal de Educação,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para o atendimento aos estudantes da Rede Municipal de Ensino descritos no item 1.2;</w:t>
      </w:r>
    </w:p>
    <w:p w14:paraId="7C37055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5.1.7. Emitir Nota Fiscal Eletrônica ou Cupom Fiscal Eletrônico no CPF do(a) responsável legal pelo(a) aluno(a);</w:t>
      </w:r>
    </w:p>
    <w:p w14:paraId="65D3B92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5.1.8. Encaminhar à operadora do “meio de pagamento” as Notas Fiscais Eletrônicas e/ou os Cupons Fiscais Eletrônicos correspondentes à venda dos itens. As Notas e/ou os Cupons deverão ser exclusivos(as) e não poderão conter outros produtos a não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ser os aprovados pela SME;</w:t>
      </w:r>
    </w:p>
    <w:p w14:paraId="06723CE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5.1.9. Disponibilizar acesso à internet no seu estabelecimento a fim de possibilitar o uso pelos responsáveis no momento da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aquisição dos materiais escolares para que consigam acessar o meio de pagamento eletrônico.;</w:t>
      </w:r>
    </w:p>
    <w:p w14:paraId="6797EEF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5.1.10. Expor em local visível a lista dos itens que compõem os kits para que os responsáveis tenham acesso as informações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como forma de orientação.</w:t>
      </w:r>
    </w:p>
    <w:p w14:paraId="4AB773A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 Os documentos, todos válidos e necessários para o credenciamento são:</w:t>
      </w:r>
    </w:p>
    <w:p w14:paraId="7ADC225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5.2.1. Para sociedade empresária ou sociedade simples: ato constitutivo devidamente registrado no respectivo registro, acompanhado dos documentos de eleição de seus administradores, caso tal informação já não conste do referido ato.</w:t>
      </w:r>
    </w:p>
    <w:p w14:paraId="6A1EFDB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5.2.1.1. Sociedades dependentes de autorização do poder executivo federal para funcionar deverão também apresentar decreto de autorização ou ato de registro ou autorização para funcionamento expedido pelo órgão competente, quando a atividade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assim o exigir.</w:t>
      </w:r>
    </w:p>
    <w:p w14:paraId="41F8045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5.2.2. Para empresário individual ou de empresa individual de responsabilidade limitada: comprovante de inscrição no registro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público de empresas da respectiva sede.</w:t>
      </w:r>
    </w:p>
    <w:p w14:paraId="62CA38B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5.2.3. Declaração de inexistência de servidores públicos municipais nos quadros sociais da proponente (Anexo II);</w:t>
      </w:r>
    </w:p>
    <w:p w14:paraId="02EDD10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5.2.4. Declaração firmada pelo representante legal do credenciado, sob as penas da lei de que cumpre o quanto estabelecido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no art. 7º, XXXIII, da Constituição Federal, de acordo com o modelo constante do Anexo II;</w:t>
      </w:r>
    </w:p>
    <w:p w14:paraId="787863D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5.2.5. Comprovante de inscrição no Cadastro Nacional de Pessoas Jurídicas – CNPJ, emitida no sítio da Secretaria da Receita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Federal do Brasil (</w:t>
      </w:r>
      <w:hyperlink r:id="rId6" w:history="1">
        <w:r w:rsidRPr="002D73CD">
          <w:rPr>
            <w:rStyle w:val="Hyperlink"/>
            <w:rFonts w:ascii="Arial" w:hAnsi="Arial" w:cs="Arial"/>
          </w:rPr>
          <w:t>http://www.receita.fazenda.gov.br/pessoajuridica/cnpj/cnpjreva/cnpjreva_solicitacao.asp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D9A08D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5.2.6. Certidão Negativa de Tributos Mobiliários (CTM), relativos ao Município sede, com prazo de validade em vigor. Caso 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interessada não esteja cadastrada como contribuinte neste Município, deverá apresentar declaração, firmada pelo representante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legal, sob as penas da lei, de que nada deve a Fazenda do Município de São Paulo (</w:t>
      </w:r>
      <w:hyperlink r:id="rId7" w:history="1">
        <w:r w:rsidRPr="002D73CD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59520EA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5.2.7. Certidão Negativa Conjunta de Débitos (CND) relativos a Tributos Federais e à Dívida Ativa da União e Seguridade Social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- INSS, expedida pela Receita Federal do Brasil, nos termos da Portaria RFB/PGFN 1.751, de 02/10/2014, com prazo de validade em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vigor (</w:t>
      </w:r>
      <w:hyperlink r:id="rId8" w:history="1">
        <w:r w:rsidRPr="002D73CD">
          <w:rPr>
            <w:rStyle w:val="Hyperlink"/>
            <w:rFonts w:ascii="Arial" w:hAnsi="Arial" w:cs="Arial"/>
          </w:rPr>
          <w:t>https://servicos.receita.fazenda.gov.br/Servicos/certidaointernet/PJ/Emitir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C07E6E4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5.2.8. Certidão de Regularidade referente ao Fundo de Garantia por Tempo de Serviço – FGTS, com prazo de validade em vigor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(</w:t>
      </w:r>
      <w:hyperlink r:id="rId9" w:history="1">
        <w:r w:rsidRPr="002D73CD">
          <w:rPr>
            <w:rStyle w:val="Hyperlink"/>
            <w:rFonts w:ascii="Arial" w:hAnsi="Arial" w:cs="Arial"/>
          </w:rPr>
          <w:t>https://consulta-crf.caixa.gov.br/consultacrf/pages/consultaEmpregador.jsf</w:t>
        </w:r>
      </w:hyperlink>
      <w:r w:rsidRPr="00D625BF">
        <w:rPr>
          <w:rFonts w:ascii="Arial" w:hAnsi="Arial" w:cs="Arial"/>
        </w:rPr>
        <w:t>);</w:t>
      </w:r>
    </w:p>
    <w:p w14:paraId="16319FB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5.2.9. Certidão Negativa de Débitos Trabalhistas – CNDT nos termos da Lei nº 12.440/2011 (</w:t>
      </w:r>
      <w:hyperlink r:id="rId10" w:history="1">
        <w:r w:rsidRPr="002D73CD">
          <w:rPr>
            <w:rStyle w:val="Hyperlink"/>
            <w:rFonts w:ascii="Arial" w:hAnsi="Arial" w:cs="Arial"/>
          </w:rPr>
          <w:t>www.tst.jus.br/certidao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08C8A54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5.2.10. Comprovante de inexistência de registros no Cadastro Informativo Municipal – CADIN MUNICIPAL, instituído pela Lei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Municipal nº 14.094/05, regulamentada pelo Decreto nº 47.096/06 (</w:t>
      </w:r>
      <w:hyperlink r:id="rId11" w:history="1">
        <w:r w:rsidRPr="002D73CD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1479ED1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5.2.11. Prova de inscrição no Cadastro do Contribuinte Estadual ou Municipal relativo ao domicílio ou sede do credenciado,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pertinente ao seu ramo de atividade (https://www.cadesp.fazenda.sp.gov.br/(S(v4w0vqiksf1busd3uqqcuaby))/Pages/Cadastro/Certidoes/ConsultaCertidaoNaoInscrito.aspx ou </w:t>
      </w:r>
      <w:hyperlink r:id="rId12" w:history="1">
        <w:r w:rsidRPr="002D73CD">
          <w:rPr>
            <w:rStyle w:val="Hyperlink"/>
            <w:rFonts w:ascii="Arial" w:hAnsi="Arial" w:cs="Arial"/>
          </w:rPr>
          <w:t>https://ccm.prefeitura.sp.gov.br/login/contribuinte?tipo=F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48A343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5.2.12. Certidão de regularidade relativo aos Tributos Estaduais expedida por meio de unidade estadual administrativa competente da sede do credenciado;</w:t>
      </w:r>
    </w:p>
    <w:p w14:paraId="65023B8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5.2.13. Certificado de Apenamento emitido pelo Tribunal de Contas do estado de São Paulo - TCE-SP (</w:t>
      </w:r>
      <w:hyperlink r:id="rId13" w:history="1">
        <w:r w:rsidRPr="002D73CD">
          <w:rPr>
            <w:rStyle w:val="Hyperlink"/>
            <w:rFonts w:ascii="Arial" w:hAnsi="Arial" w:cs="Arial"/>
          </w:rPr>
          <w:t>https://www.dividaativa.pge.sp.gov.br/sc/pages/crda/emitirCrda.jsf?param=794666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1B1CB0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5.2.14. Certidão Negativa emitida pelo Conselho Nacional de Justiça – CNJ, referente ao Cadastro Nacional de Condenações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Cíveis por Ato de Improbidade Administrativa e Inelegibilidade, com data de emissão não superior a 30 (trinta) dias (</w:t>
      </w:r>
      <w:hyperlink r:id="rId14" w:history="1">
        <w:r w:rsidRPr="002D73CD">
          <w:rPr>
            <w:rStyle w:val="Hyperlink"/>
            <w:rFonts w:ascii="Arial" w:hAnsi="Arial" w:cs="Arial"/>
          </w:rPr>
          <w:t>https://www.cnj.jus.br/improbidade_adm/consultar_requerido.php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CC6E5D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5.2.15. Cadastro Nacional de Empresas Punidas (CNEP) – (</w:t>
      </w:r>
      <w:hyperlink r:id="rId15" w:history="1">
        <w:r w:rsidRPr="002D73CD">
          <w:rPr>
            <w:rStyle w:val="Hyperlink"/>
            <w:rFonts w:ascii="Arial" w:hAnsi="Arial" w:cs="Arial"/>
          </w:rPr>
          <w:t>http://www.portaltransparencia.gov.br/sancoes/cnep?ordenarPor=nome&amp;direcao=asc</w:t>
        </w:r>
      </w:hyperlink>
      <w:r w:rsidRPr="00D625B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56B830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5.2.16. Certidão Negativa de Licitantes inidôneos, emitida pelo Tribunal de Contas da União – TCU (</w:t>
      </w:r>
      <w:hyperlink r:id="rId16" w:history="1">
        <w:r w:rsidRPr="002D73CD">
          <w:rPr>
            <w:rStyle w:val="Hyperlink"/>
            <w:rFonts w:ascii="Arial" w:hAnsi="Arial" w:cs="Arial"/>
          </w:rPr>
          <w:t>https://contas.tcu.gov.br/ords/f?p=INABILITADO:CERTIDAO:0</w:t>
        </w:r>
      </w:hyperlink>
      <w:r w:rsidRPr="00D625BF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788F7AC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5.3. A falsidade das declarações referidas poderá caracterizar o crime previsto no artigo 299 do Código Penal, sem prejuízo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enquadramento em outras figuras penais e da aplicação das sanções administrativas previstas na legislação pertinente, observado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o devido processo legal, e implicará, também, o afastamento da proponente do credenciamento, se o fato vier a ser constatado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durante o procedimento de credenciamento.</w:t>
      </w:r>
    </w:p>
    <w:p w14:paraId="336674E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5.4. A ausência ou irregularidade de qualquer dos documentos exigidos no item 5.2 impedirá o credenciamento, observada 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natureza do estabelecimento.</w:t>
      </w:r>
    </w:p>
    <w:p w14:paraId="240DB002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7C9F430A" w14:textId="178D554A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VI - DO CREDENCIAMENTO</w:t>
      </w:r>
    </w:p>
    <w:p w14:paraId="04DBCC4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6.1. Serão credenciadas apenas as pessoas jurídicas que apresentarem toda a documentação, válida e regular, exigida nos itens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5.2.1 a 5.2.16, observada a natureza do estabelecimento.</w:t>
      </w:r>
    </w:p>
    <w:p w14:paraId="7F3853C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6.2. A Comissão Especial de Avaliação e Credenciamento procederá à conferência da proposta, dos documentos entregues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pelos candidatos, certificando-se do atendimento às exigências especificadas neste Edital.</w:t>
      </w:r>
    </w:p>
    <w:p w14:paraId="2EF3A60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6.2.1. Havendo necessidade de complementação a Comissão Especial entrará em contato com o requerente solicitando a apresentação de documento ou elucidações necessárias ao prosseguimento.</w:t>
      </w:r>
    </w:p>
    <w:p w14:paraId="5436451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6.3. A listagem dos credenciamentos homologados será publicada periodicamente no Diário Oficial da Cidade de São Paulo 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em meio eletrônico, no link </w:t>
      </w:r>
      <w:hyperlink r:id="rId17" w:history="1">
        <w:r w:rsidRPr="002D73CD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 w:rsidRPr="00D625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068E8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6.4. Caberá recurso contra a deliberação da Comissão Especial de Avaliação e Credenciamento referida no item 6.3.</w:t>
      </w:r>
    </w:p>
    <w:p w14:paraId="3396A9D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6.5. O prazo para interposição de recurso de que trata o item 6.4 será de 05 (cinco) dias úteis a contar da data da publicação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da deliberação no Diário Oficial da Cidade.</w:t>
      </w:r>
    </w:p>
    <w:p w14:paraId="35FE339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6.6. Os recursos deverão ser apresentados de forma fundamentada, por petição enviada, com confirmação de leitura, por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correio eletrônico para o endereço institucional (smecoservuniformematerial@sme.prefeitura.sp.gov.br) ou protocolada no endereço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Rua Dr. Diogo de Faria, 1247, sala 217, das 9h às 16h, contendo a indicação do número do comunicado publicado no Diário Oficial,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sendo obrigatória a apresentação de vias digitalizadas de CPF e RG, caso o impugnante seja pessoa natural, e de vias digitalizadas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 comprovante de inscrição no CNPJ, ato constitutivo e, se necessário, procuração que comprove os poderes de representação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signatário da impugnação, caso o impugnante seja pessoa jurídica.</w:t>
      </w:r>
    </w:p>
    <w:p w14:paraId="740DC7D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6.7. Não serão conhecidos recursos enviados pelo correio, fac-símile ou outro meio de comunicação, assim como os que não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tiverem identificação.</w:t>
      </w:r>
    </w:p>
    <w:p w14:paraId="4FB8BF2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6.8. Interposto o recurso, à autoridade superior competente poderá rever o parecer da Comissão Especial de Avaliação e Credenciamento sendo essa decisão publicada no Diário Oficial da Cidade de São Paulo.</w:t>
      </w:r>
    </w:p>
    <w:p w14:paraId="7D8AF83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6.9. Caso a Comissão Especial de Avaliação e Credenciamento reconsidere sua decisão ou a autoridade superior competente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acate o recurso, nova relação dos credenciados será publicada no Diário Oficial da Cidade.</w:t>
      </w:r>
    </w:p>
    <w:p w14:paraId="5760374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6.10. Decididos os recursos eventualmente interpostos, ou não havendo estes, a autoridade superior competente, homologará 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decisão pelo credenciamento, devendo a referida homologação ser publicada no Diário Oficial da Cidade de São Paulo.</w:t>
      </w:r>
    </w:p>
    <w:p w14:paraId="2135AA1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6.11. Conforme previsto pelo item 1.3, o credenciamento tratado neste Edital, de acordo com a necessidade representada pela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demanda dos estudantes, terá caráter não exclusivo, não pressupondo a aquisição ou a contratação de serviços.</w:t>
      </w:r>
    </w:p>
    <w:p w14:paraId="22CADB2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6.12. Deverá o credenciado validar as documentações periodicamente, sempre que necessário ou solicitado pela Administração,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durante a vigência do credenciamento.</w:t>
      </w:r>
    </w:p>
    <w:p w14:paraId="5B46DDE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6.13. Durante todo o período de validade a que se refere o item 6.12, será permitido o credenciamento de novas empresas, que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serão analisados pela Comissão Especial de Avaliação e Credenciamento, de acordo com os pertinentes atos normativos e com 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condições estabelecidas neste Edital.</w:t>
      </w:r>
    </w:p>
    <w:p w14:paraId="48BBEC9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6.14. Caberá à Comissão deliberar sobre o credenciamento de novos credenciados, por meio de ato decisório a ser publicado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no Diário Oficial da Cidade.</w:t>
      </w:r>
    </w:p>
    <w:p w14:paraId="6C70387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6.15. Realizado o credenciamento de novo interessado, nova listagem dos credenciados periodicamente atualizada será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publicada no Diário Oficial da Cidade de São Paulo, e em meio eletrônico, no link </w:t>
      </w:r>
      <w:hyperlink r:id="rId18" w:history="1">
        <w:r w:rsidRPr="002D73CD">
          <w:rPr>
            <w:rStyle w:val="Hyperlink"/>
            <w:rFonts w:ascii="Arial" w:hAnsi="Arial" w:cs="Arial"/>
          </w:rPr>
          <w:t>https://educacao.sme.prefeitura.sp.gov.br/portaldomaterialescolar</w:t>
        </w:r>
      </w:hyperlink>
      <w:r w:rsidRPr="00D625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C4A955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2834193C" w14:textId="3C25F213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VII - DO VALOR A SER PAGO PELO FORNECIMENTO DOS MATERIAIS ESCOLARES</w:t>
      </w:r>
    </w:p>
    <w:p w14:paraId="71B8D62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7.1. O pagamento pelo fornecimento dos itens constantes do Anexo I ocorrerá pela Administradora do “meio de pagamento”.</w:t>
      </w:r>
    </w:p>
    <w:p w14:paraId="5AFCA1A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7.2. O “meio de pagamento” utilizado terá validade apenas para aquisição de materiais escolares junto às credenciadas, podendo ser utilizado até 31 de outubro de cada ano.</w:t>
      </w:r>
    </w:p>
    <w:p w14:paraId="28D398C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7.3. O valor disponibilizado a título de auxílio financeiro por estudante será de:</w:t>
      </w:r>
    </w:p>
    <w:p w14:paraId="5899F5B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a) Educação Infantil (</w:t>
      </w:r>
      <w:proofErr w:type="spellStart"/>
      <w:r w:rsidRPr="00D625BF">
        <w:rPr>
          <w:rFonts w:ascii="Arial" w:hAnsi="Arial" w:cs="Arial"/>
        </w:rPr>
        <w:t>Berçario</w:t>
      </w:r>
      <w:proofErr w:type="spellEnd"/>
      <w:r w:rsidRPr="00D625BF">
        <w:rPr>
          <w:rFonts w:ascii="Arial" w:hAnsi="Arial" w:cs="Arial"/>
        </w:rPr>
        <w:t xml:space="preserve"> I e II – CEI): R$ 39,72;</w:t>
      </w:r>
    </w:p>
    <w:p w14:paraId="257385D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b) Educação Infantil (Mini Grupo I e II – CEI): R$ 92,60;</w:t>
      </w:r>
    </w:p>
    <w:p w14:paraId="5BE2F46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c) Educação Infantil (Infantil I e II – EMEI): R$ 143,06;</w:t>
      </w:r>
    </w:p>
    <w:p w14:paraId="2CC6149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d) Ensino Fundamental – Ciclo de Alfabetização (1º ao 3º ano): R$ 158,74;</w:t>
      </w:r>
    </w:p>
    <w:p w14:paraId="460FC4A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e) Ensino Fundamental – Ciclo Interdisciplinar (4º ao 6º ano): R$ 200,38;</w:t>
      </w:r>
    </w:p>
    <w:p w14:paraId="65F853E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f) Ensino Fundamental – Ciclo Autoral (7º ao 9º ano): R$ 150,82;</w:t>
      </w:r>
    </w:p>
    <w:p w14:paraId="02B7637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g) Ensino Médio e Educação de Jovens e Adultos: R$ 135,37;</w:t>
      </w:r>
    </w:p>
    <w:p w14:paraId="5070907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h) Escola de Idiomas - centros de estudos de línguas paulistanos (</w:t>
      </w:r>
      <w:proofErr w:type="spellStart"/>
      <w:r w:rsidRPr="00D625BF">
        <w:rPr>
          <w:rFonts w:ascii="Arial" w:hAnsi="Arial" w:cs="Arial"/>
        </w:rPr>
        <w:t>CELPs</w:t>
      </w:r>
      <w:proofErr w:type="spellEnd"/>
      <w:r w:rsidRPr="00D625BF">
        <w:rPr>
          <w:rFonts w:ascii="Arial" w:hAnsi="Arial" w:cs="Arial"/>
        </w:rPr>
        <w:t>): R$ 115,01.</w:t>
      </w:r>
    </w:p>
    <w:p w14:paraId="09623DB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7.4. Após a aquisição dos produtos pelos responsáveis/estudantes, a Administradora do “meio de pagamento” fará o pagamento observado o limite máximo fixado pela Municipalidade a cada estudante.</w:t>
      </w:r>
    </w:p>
    <w:p w14:paraId="18E52C0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7.5. Os pagamentos mencionados nos itens anteriores representam a única remuneração que o credenciado terá direito pelo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fornecimento do objeto do credenciamento.</w:t>
      </w:r>
    </w:p>
    <w:p w14:paraId="2AD5FC8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7.5.1. Não serão remunerados demais serviços ou produtos que não façam parte do Anexo I.</w:t>
      </w:r>
    </w:p>
    <w:p w14:paraId="6E44A80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7.6. Não serão cobradas taxas de transação do credenciado.</w:t>
      </w:r>
    </w:p>
    <w:p w14:paraId="40B4D0E6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5AEF9D43" w14:textId="1EBC8130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VIII - DA CELEBRAÇÃO DO CREDENCIAMENTO</w:t>
      </w:r>
    </w:p>
    <w:p w14:paraId="3571098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8.1. O credenciado firmará Termo de Adesão ao Credenciamento, após a homologação do credenciamento, devidamente assinado pelo representante legal com as informações que, está ciente das hipóteses de descredenciamento, que fornecerá os materiais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escolares com a qualidade exigida no Anexo I e pelo valor máximo estabelecido pela Secretaria Municipal de Educação (item 7.3) 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que está ciente das penalidades que poderá sofrer.</w:t>
      </w:r>
    </w:p>
    <w:p w14:paraId="7D8349BB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4C865E7F" w14:textId="73BEE5D0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IX - DO DESCREDENCIAMENTO</w:t>
      </w:r>
    </w:p>
    <w:p w14:paraId="59E416A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 O descredenciamento poderá ocorrer:</w:t>
      </w:r>
    </w:p>
    <w:p w14:paraId="1E463A2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9.1.1. Por parte do Credenciado, mediante notificação prévia encaminhada com 20 (vinte) dias de antecedência;</w:t>
      </w:r>
    </w:p>
    <w:p w14:paraId="073174B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 Por parte da Secretaria Municipal de Educação nas hipóteses a seguir descritas:</w:t>
      </w:r>
    </w:p>
    <w:p w14:paraId="0F581B3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9.1.2.1. Por inobservância do Edital de Credenciamento ou do Termo de Adesão;</w:t>
      </w:r>
    </w:p>
    <w:p w14:paraId="42194C1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9.1.2.2. Se vier a se evidenciar a incapacidade técnica ou a inidoneidade da Credenciada;</w:t>
      </w:r>
    </w:p>
    <w:p w14:paraId="5F8A291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9.1.2.3. Paralisação dos serviços sem justa causa;</w:t>
      </w:r>
    </w:p>
    <w:p w14:paraId="52580DE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9.1.2.4. Por determinação judicial;</w:t>
      </w:r>
    </w:p>
    <w:p w14:paraId="171B5FD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9.1.2.5. Por constatação de fraude no exercício das atividades englobadas por este Credenciamento;</w:t>
      </w:r>
    </w:p>
    <w:p w14:paraId="1038A90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9.1.2.6. Por descumprimento das especificações técnicas dos materiais que compõem os kits;</w:t>
      </w:r>
    </w:p>
    <w:p w14:paraId="68B936E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9.1.2.7. Outras formas previstas em lei e nesse Edital.</w:t>
      </w:r>
    </w:p>
    <w:p w14:paraId="247D039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9.1.3. O descredenciamento motivado por denúncias, apuração de irregularidades e fraudes será precedido de procedimento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administrativo em que garantido o direito ao contraditório e a ampla defesa.</w:t>
      </w:r>
    </w:p>
    <w:p w14:paraId="63E361AF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6AFF2AAA" w14:textId="11A0E0F9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X - DA FISCALIZAÇÃO</w:t>
      </w:r>
    </w:p>
    <w:p w14:paraId="5A14BD2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10.1. A Secretaria Municipal de Educação acompanhará as obrigações assumidas pelo Credenciado.</w:t>
      </w:r>
    </w:p>
    <w:p w14:paraId="68A99C0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 xml:space="preserve">10.2. Eventuais denúncias poderão ser feitas nos canais de atendimento SP 156 através do link </w:t>
      </w:r>
      <w:hyperlink r:id="rId19" w:history="1">
        <w:r w:rsidRPr="002D73CD">
          <w:rPr>
            <w:rStyle w:val="Hyperlink"/>
            <w:rFonts w:ascii="Arial" w:hAnsi="Arial" w:cs="Arial"/>
          </w:rPr>
          <w:t>https://sp156.prefeitura.sp.gov.br/portal/servicos/informacao?servico=3616</w:t>
        </w:r>
      </w:hyperlink>
      <w:r w:rsidRPr="00D625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360DCE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4DD43D25" w14:textId="25275D61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XI - DAS SANÇÕES</w:t>
      </w:r>
    </w:p>
    <w:p w14:paraId="623A848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 A Credenciada estará sujeita, nos casos de fornecimento irregular de materiais, de descumprimento do Termo de Adesão 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das demais normas cabíveis, a aplicação das seguintes penalidades, garantido o direito de ampla defesa:</w:t>
      </w:r>
    </w:p>
    <w:p w14:paraId="79FB82A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11.1.1. Advertência e formalização de termo de ajustamento de conduta nos casos de fornecimento irregular de materiais;</w:t>
      </w:r>
    </w:p>
    <w:p w14:paraId="40CFA59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11.1.2. Sem prejuízo das hipóteses previstas no item anterior, multa de 10% sobre o valor das transações realizadas no mês 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descredenciamento nos casos de fornecimento irregular dos itens e realização de venda e pagamento on-line de forma não prevista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no item 13 deste Edital de Credenciamento e/ou da forma autorizada pela SME e pela administradora do meio de pagamento;</w:t>
      </w:r>
    </w:p>
    <w:p w14:paraId="791188B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11.1.3. Multa no valor de 20% sobre o valor apurado da fraude nos casos de cometimento de fraude durante a execução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Termo de Adesão;</w:t>
      </w:r>
    </w:p>
    <w:p w14:paraId="30B6F16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11.1.3.1. A penalidade de multa prevista no item 11.1.3 será aplicada independentemente do descredenciamento e das sanções penais, civis e administrativas previstas em legislação específica.</w:t>
      </w:r>
    </w:p>
    <w:p w14:paraId="7556FDD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11.1.4. Impedimento de novo credenciamento pelo prazo de 3 (três) anos.</w:t>
      </w:r>
    </w:p>
    <w:p w14:paraId="2555E92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 Caracteriza fornecimento irregular:</w:t>
      </w:r>
    </w:p>
    <w:p w14:paraId="6BDDEC9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11.2.1. Falta constante de algum item;</w:t>
      </w:r>
    </w:p>
    <w:p w14:paraId="3BCAF10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11.2.2. Não atendimento as especificações técnicas;</w:t>
      </w:r>
    </w:p>
    <w:p w14:paraId="738DFAD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11.2.3. Venda de outro produto que não faça parte do kit;</w:t>
      </w:r>
    </w:p>
    <w:p w14:paraId="28DD5E7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11.2.4. Cobrança das famílias de outras taxas;</w:t>
      </w:r>
    </w:p>
    <w:p w14:paraId="4F7D594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11.2.5. Não disponibilização de internet;</w:t>
      </w:r>
    </w:p>
    <w:p w14:paraId="16D73AD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11.2.6. Comercialização dos materiais nas unidades educacionais.</w:t>
      </w:r>
    </w:p>
    <w:p w14:paraId="7DD6E67A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59F9CEA1" w14:textId="30B07DCD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XII - DA IMPUGNAÇÃO DO EDITAL</w:t>
      </w:r>
    </w:p>
    <w:p w14:paraId="5F78E5F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 Qualquer pessoa poderá impugnar o edital de credenciamento.</w:t>
      </w:r>
    </w:p>
    <w:p w14:paraId="3C1BB2D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12.1.1. O prazo para apresentação da impugnação será de até 05 (cinco) dias úteis a contar da data da publicação do Edital;</w:t>
      </w:r>
    </w:p>
    <w:p w14:paraId="0DA7AD3B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12.1.2. A impugnação deverá ser apresentada de forma fundamentada, por petição enviada, com confirmação de leitura, por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correio eletrônico para o endereço institucional (</w:t>
      </w:r>
      <w:hyperlink r:id="rId20" w:history="1">
        <w:r w:rsidRPr="002D73CD">
          <w:rPr>
            <w:rStyle w:val="Hyperlink"/>
            <w:rFonts w:ascii="Arial" w:hAnsi="Arial" w:cs="Arial"/>
          </w:rPr>
          <w:t>smecoservduniformematerial@sme.prefeitura.sp.gov.br</w:t>
        </w:r>
      </w:hyperlink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) ou protocolada no endereço Rua Dr. Diogo de Faria, 1247, sala 217, das 9h às 16h, contendo a indicação do número do Edital publicado no Diário Oficial,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sendo obrigatória a apresentação de vias digitalizadas de CPF e RG, caso o impugnante seja pessoa natural, e de vias digitalizadas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 comprovante de inscrição no CNPJ, ato constitutivo e, se necessário, procuração que comprove os poderes de representação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signatário da impugnação, caso o impugnante seja pessoa jurídica;</w:t>
      </w:r>
    </w:p>
    <w:p w14:paraId="74AD77D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12.1.3. Não serão conhecidas impugnações enviadas pelo correio, fac-símile ou outro meio de comunicação, assim como 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que não tiverem identificação;</w:t>
      </w:r>
    </w:p>
    <w:p w14:paraId="3DDB50E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12.1.4. Apresentada a impugnação, à autoridade superior competente deverá julgá-la em até 2 (dois) dias úteis contados da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data de recebimento da impugnação, sendo essa decisão publicada no Diário Oficial da Cidade de São Paulo;</w:t>
      </w:r>
    </w:p>
    <w:p w14:paraId="21BC0AB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12.1.5. Caso a autoridade competente acolha a impugnação apresentada, deverá fazer as devidas alterações no Edital e novo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Edital será publicado no Diário Oficial da Cidade de São Paulo;</w:t>
      </w:r>
    </w:p>
    <w:p w14:paraId="45F48D1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12.1.6. A impugnante não será impedida de participar do credenciamento.</w:t>
      </w:r>
    </w:p>
    <w:p w14:paraId="2B62F115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51D56713" w14:textId="3854E1B0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XIII – DA VENDA E PAGAMENTO ON-LINE</w:t>
      </w:r>
    </w:p>
    <w:p w14:paraId="02E014D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13.1. Os credenciados deverão realizar venda presencial em seu estabelecimento e poderão vender pelo seu site, realizando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pagamento via link.</w:t>
      </w:r>
    </w:p>
    <w:p w14:paraId="698BC31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13.1.1 O link será gerado através da plataforma integrada entre a contratada e os estabelecimentos credenciados interessados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nesse modelo de comercialização.</w:t>
      </w:r>
    </w:p>
    <w:p w14:paraId="31C7F41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13.1.2. O credenciado acessará esta plataforma com seus dados cadastrados previamente e adicionará as informações da compra, o sistema emitirá um link para que o responsável possa acessar e efetivar a transação. O responsável poderá receber o link via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e-mail. Esse mesmo link pode ser copiado e enviado ao responsável por meio de demais canais diretos de comunicação.</w:t>
      </w:r>
    </w:p>
    <w:p w14:paraId="5EEB0F2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13.1.3. Ao acessar o link, o responsável visualizará todas as informações da compra, incluindo os dados do lojista. Após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 xml:space="preserve">conferência, </w:t>
      </w:r>
      <w:proofErr w:type="gramStart"/>
      <w:r w:rsidRPr="00D625BF">
        <w:rPr>
          <w:rFonts w:ascii="Arial" w:hAnsi="Arial" w:cs="Arial"/>
        </w:rPr>
        <w:t>o mesmo</w:t>
      </w:r>
      <w:proofErr w:type="gramEnd"/>
      <w:r w:rsidRPr="00D625BF">
        <w:rPr>
          <w:rFonts w:ascii="Arial" w:hAnsi="Arial" w:cs="Arial"/>
        </w:rPr>
        <w:t xml:space="preserve"> deverá validar a transação através do código demonstrado via cartão virtual constante no aplicativo do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responsável, para assim, efetivar a operação.</w:t>
      </w:r>
    </w:p>
    <w:p w14:paraId="7AB2643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13.1.4. O link será emitido de forma única e para cada transação e após a efetivação, não terá mais funcionalidade.</w:t>
      </w:r>
    </w:p>
    <w:p w14:paraId="28BAE87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13.2. Outras formas de venda e pagamento on-line, não previstas neste Edital de Credenciamento, deverão ser analisadas pela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administradora do meio de pagamento e a SME previamente a implementação.</w:t>
      </w:r>
    </w:p>
    <w:p w14:paraId="25752BD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13.3. Os custos da entrega dos materiais aos responsáveis correrão à custa do credenciado. Não poderão ser cobradas taxas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 entrega das famílias.</w:t>
      </w:r>
    </w:p>
    <w:p w14:paraId="1B1EE42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13.3.1. Os materiais decorrentes de compra e pagamento on-line não poderão ser entregues na SME, nas Diretorias Regionais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de Educação e nas Unidades Educacionais.</w:t>
      </w:r>
    </w:p>
    <w:p w14:paraId="3B4ACA6E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0B240709" w14:textId="0DC78BCC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XIV - DAS DISPOSIÇÕES FINAIS</w:t>
      </w:r>
    </w:p>
    <w:p w14:paraId="002EADB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14.1. O ato de inscrição implica a sujeição às condições estabelecidas neste Edital.</w:t>
      </w:r>
    </w:p>
    <w:p w14:paraId="19CA862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14.2. Fica eleito, desde logo, o foro da Comarca da cidade de São Paulo para dirimir eventuais questões decorrentes deste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Edital.</w:t>
      </w:r>
    </w:p>
    <w:p w14:paraId="0989E6C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14.3. A SME, por intermédio da Comissão de Seleção, apreciará e resolverá os casos omissos.</w:t>
      </w:r>
    </w:p>
    <w:p w14:paraId="4A09E81E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0A68441D" w14:textId="3F44B614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ANEXO I</w:t>
      </w:r>
    </w:p>
    <w:p w14:paraId="1038C5F2" w14:textId="77777777" w:rsidR="00A54D4F" w:rsidRDefault="00A54D4F" w:rsidP="00A54D4F">
      <w:pPr>
        <w:spacing w:after="0"/>
        <w:jc w:val="both"/>
        <w:rPr>
          <w:rFonts w:ascii="Arial" w:hAnsi="Arial" w:cs="Arial"/>
          <w:b/>
          <w:bCs/>
        </w:rPr>
      </w:pPr>
    </w:p>
    <w:p w14:paraId="5D09B8F3" w14:textId="791AB258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a) Composição dos kits por modalidade</w:t>
      </w:r>
    </w:p>
    <w:p w14:paraId="590918F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A composição é determinada pela Instrução Normativa nº 57, de 14 de dezembro de 2020 e suas alterações, e replicada,</w:t>
      </w:r>
      <w:r>
        <w:rPr>
          <w:rFonts w:ascii="Arial" w:hAnsi="Arial" w:cs="Arial"/>
        </w:rPr>
        <w:t xml:space="preserve"> </w:t>
      </w:r>
      <w:r w:rsidRPr="00D625BF">
        <w:rPr>
          <w:rFonts w:ascii="Arial" w:hAnsi="Arial" w:cs="Arial"/>
        </w:rPr>
        <w:t>conforme abaixo:</w:t>
      </w:r>
    </w:p>
    <w:p w14:paraId="4D0F0A0D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Educação Infantil – Berçário I e II:</w:t>
      </w:r>
    </w:p>
    <w:p w14:paraId="5501848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1(uma) Agenda escolar – Educação Infantil;</w:t>
      </w:r>
    </w:p>
    <w:p w14:paraId="3645961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grosso (12 cores);</w:t>
      </w:r>
    </w:p>
    <w:p w14:paraId="269BDDE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tinta guache (6 cores).</w:t>
      </w:r>
    </w:p>
    <w:p w14:paraId="449CAFD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• Educação Infantil – Mini Grupo I e II:</w:t>
      </w:r>
    </w:p>
    <w:p w14:paraId="4A12016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1(uma) Agenda escolar – Educação Infantil;</w:t>
      </w:r>
    </w:p>
    <w:p w14:paraId="2FCBA3E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grosso (12 cores);</w:t>
      </w:r>
    </w:p>
    <w:p w14:paraId="325BC19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(dois) cadernos de desenho – 96 folhas;</w:t>
      </w:r>
    </w:p>
    <w:p w14:paraId="051D99B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colas brancas;</w:t>
      </w:r>
    </w:p>
    <w:p w14:paraId="5B9DCFC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 (três) conjuntos de massa para modelar (6 cores);</w:t>
      </w:r>
    </w:p>
    <w:p w14:paraId="5037D84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tesoura;</w:t>
      </w:r>
    </w:p>
    <w:p w14:paraId="097132B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1 (um) conjunto de tinta guache (6 cores).</w:t>
      </w:r>
    </w:p>
    <w:p w14:paraId="56B2D01F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Educação Infantil – Infantil:</w:t>
      </w:r>
    </w:p>
    <w:p w14:paraId="24E71FF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1(uma) Agenda escolar – Educação Infantil;</w:t>
      </w:r>
    </w:p>
    <w:p w14:paraId="51C1ED0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1(um) apontador;</w:t>
      </w:r>
    </w:p>
    <w:p w14:paraId="17AEABB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1(uma) borracha branca;</w:t>
      </w:r>
    </w:p>
    <w:p w14:paraId="22FD54B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(dois) cadernos de desenho – 96 folhas;</w:t>
      </w:r>
    </w:p>
    <w:p w14:paraId="6BA862F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canetas hidrográficas (12 cores);</w:t>
      </w:r>
    </w:p>
    <w:p w14:paraId="35E8D60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colas brancas;</w:t>
      </w:r>
    </w:p>
    <w:p w14:paraId="4067849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grosso (12 cores);</w:t>
      </w:r>
    </w:p>
    <w:p w14:paraId="5E574C1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(dois) conjuntos de lápis de cor (12 cores);</w:t>
      </w:r>
    </w:p>
    <w:p w14:paraId="560F962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(dois) lápis grafite;</w:t>
      </w:r>
    </w:p>
    <w:p w14:paraId="2F012B8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 (três) conjuntos de massa para modelar (6 cores);</w:t>
      </w:r>
    </w:p>
    <w:p w14:paraId="5AF03C4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tesoura;</w:t>
      </w:r>
    </w:p>
    <w:p w14:paraId="4D444B6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tinta guache (6 cores).</w:t>
      </w:r>
    </w:p>
    <w:p w14:paraId="500D7453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Ensino Fundamental – Ciclo de Alfabetização:</w:t>
      </w:r>
    </w:p>
    <w:p w14:paraId="2F34800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Agenda escolar – Ensino Fundamental;</w:t>
      </w:r>
    </w:p>
    <w:p w14:paraId="0C213BC8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apontador;</w:t>
      </w:r>
    </w:p>
    <w:p w14:paraId="71FF1EF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borrachas brancas;</w:t>
      </w:r>
    </w:p>
    <w:p w14:paraId="6353526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4 (quatro) cadernos do tipo “</w:t>
      </w:r>
      <w:proofErr w:type="spellStart"/>
      <w:r w:rsidRPr="00D625BF">
        <w:rPr>
          <w:rFonts w:ascii="Arial" w:hAnsi="Arial" w:cs="Arial"/>
        </w:rPr>
        <w:t>brochurão</w:t>
      </w:r>
      <w:proofErr w:type="spellEnd"/>
      <w:r w:rsidRPr="00D625BF">
        <w:rPr>
          <w:rFonts w:ascii="Arial" w:hAnsi="Arial" w:cs="Arial"/>
        </w:rPr>
        <w:t>” – mínimo 80 folhas;</w:t>
      </w:r>
    </w:p>
    <w:p w14:paraId="0E8E0D1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de desenho – 96 folhas;</w:t>
      </w:r>
    </w:p>
    <w:p w14:paraId="7A982D7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canetas hidrográficas (12 cores);</w:t>
      </w:r>
    </w:p>
    <w:p w14:paraId="3B15752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colas brancas;</w:t>
      </w:r>
    </w:p>
    <w:p w14:paraId="413CAFF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estojo escolar;</w:t>
      </w:r>
    </w:p>
    <w:p w14:paraId="50384DA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(12 cores);</w:t>
      </w:r>
    </w:p>
    <w:p w14:paraId="1B09051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lápis de cor (12 cores);</w:t>
      </w:r>
    </w:p>
    <w:p w14:paraId="44145CD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 (cinco) lápis grafite;</w:t>
      </w:r>
    </w:p>
    <w:p w14:paraId="5C3B04D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régua;</w:t>
      </w:r>
    </w:p>
    <w:p w14:paraId="5F3495C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tesoura;</w:t>
      </w:r>
    </w:p>
    <w:p w14:paraId="7F63A512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Ensino Fundamental – Ciclo Interdisciplinar:</w:t>
      </w:r>
    </w:p>
    <w:p w14:paraId="2CC0AE4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Agenda escolar – Ensino Fundamental;</w:t>
      </w:r>
    </w:p>
    <w:p w14:paraId="76EBCF7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apontador;</w:t>
      </w:r>
    </w:p>
    <w:p w14:paraId="4F82B5A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borrachas brancas;</w:t>
      </w:r>
    </w:p>
    <w:p w14:paraId="647F0B0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de desenho – 96 folhas;</w:t>
      </w:r>
    </w:p>
    <w:p w14:paraId="78D7CD9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5 (cinco) cadernos universitários – mínimo 80 folhas;</w:t>
      </w:r>
    </w:p>
    <w:p w14:paraId="09F6C17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azuis;</w:t>
      </w:r>
    </w:p>
    <w:p w14:paraId="5A69DC0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pretas;</w:t>
      </w:r>
    </w:p>
    <w:p w14:paraId="2A2C0AC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canetas hidrográficas (12 cores);</w:t>
      </w:r>
    </w:p>
    <w:p w14:paraId="76A5901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colas brancas;</w:t>
      </w:r>
    </w:p>
    <w:p w14:paraId="489687F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estojo escolar;</w:t>
      </w:r>
    </w:p>
    <w:p w14:paraId="51EC04F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(12 cores);</w:t>
      </w:r>
    </w:p>
    <w:p w14:paraId="66888FC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lápis de cor (12 cores);</w:t>
      </w:r>
    </w:p>
    <w:p w14:paraId="20011A7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4 (quatro) lápis grafite;</w:t>
      </w:r>
    </w:p>
    <w:p w14:paraId="6561182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régua;</w:t>
      </w:r>
    </w:p>
    <w:p w14:paraId="58E8709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tesoura.</w:t>
      </w:r>
    </w:p>
    <w:p w14:paraId="68349504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Ensino Fundamental – Ciclo Autoral:</w:t>
      </w:r>
    </w:p>
    <w:p w14:paraId="4445A8D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apontador;</w:t>
      </w:r>
    </w:p>
    <w:p w14:paraId="3F6A6F7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borrachas brancas;</w:t>
      </w:r>
    </w:p>
    <w:p w14:paraId="7143B0C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de desenho – 96 folhas;</w:t>
      </w:r>
    </w:p>
    <w:p w14:paraId="4CE2909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 (três) cadernos universitários – mínimo 160 folhas;</w:t>
      </w:r>
    </w:p>
    <w:p w14:paraId="2AD3102F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azuis;</w:t>
      </w:r>
    </w:p>
    <w:p w14:paraId="7E20AE8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pretas;</w:t>
      </w:r>
    </w:p>
    <w:p w14:paraId="46D4F1A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lastRenderedPageBreak/>
        <w:t>1 (uma) caneta esferográfica vermelha;</w:t>
      </w:r>
    </w:p>
    <w:p w14:paraId="724831F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cola branca;</w:t>
      </w:r>
    </w:p>
    <w:p w14:paraId="56B1D2C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esquadro 45º;</w:t>
      </w:r>
    </w:p>
    <w:p w14:paraId="7EF10F4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esquadro 60º</w:t>
      </w:r>
    </w:p>
    <w:p w14:paraId="00E362CC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lápis de cor (12 cores);</w:t>
      </w:r>
    </w:p>
    <w:p w14:paraId="2E51DD7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4 (quatro) lápis grafite;</w:t>
      </w:r>
    </w:p>
    <w:p w14:paraId="15AAD2C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régua;</w:t>
      </w:r>
    </w:p>
    <w:p w14:paraId="55654E3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tesoura;</w:t>
      </w:r>
    </w:p>
    <w:p w14:paraId="2A76400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transferidor 180º;</w:t>
      </w:r>
    </w:p>
    <w:p w14:paraId="15822202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Ensino Médio e Educação de Jovens e Adultos:</w:t>
      </w:r>
    </w:p>
    <w:p w14:paraId="3C5F70A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apontador;</w:t>
      </w:r>
    </w:p>
    <w:p w14:paraId="3472A7C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borrachas brancas;</w:t>
      </w:r>
    </w:p>
    <w:p w14:paraId="2D9ADAE7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de desenho – 96 folhas;</w:t>
      </w:r>
    </w:p>
    <w:p w14:paraId="28CC9B73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 (três) cadernos universitários – mínimo 160 folhas;</w:t>
      </w:r>
    </w:p>
    <w:p w14:paraId="4C7441D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azuis;</w:t>
      </w:r>
    </w:p>
    <w:p w14:paraId="230F0F14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pretas;</w:t>
      </w:r>
    </w:p>
    <w:p w14:paraId="13C245A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caneta esferográfica vermelha;</w:t>
      </w:r>
    </w:p>
    <w:p w14:paraId="1EF7449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lápis de cor (12 cores);</w:t>
      </w:r>
    </w:p>
    <w:p w14:paraId="0F0FAA7B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3 (três) lápis grafite;</w:t>
      </w:r>
    </w:p>
    <w:p w14:paraId="670BDEB0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régua;</w:t>
      </w:r>
    </w:p>
    <w:p w14:paraId="4D6AF40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tesoura;</w:t>
      </w:r>
    </w:p>
    <w:p w14:paraId="1B1FC40D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383A">
        <w:rPr>
          <w:rFonts w:ascii="Arial" w:hAnsi="Arial" w:cs="Arial"/>
          <w:b/>
          <w:bCs/>
          <w:i/>
          <w:iCs/>
        </w:rPr>
        <w:t>• Escola de Idiomas – centros de estudos de línguas paulistanos (</w:t>
      </w:r>
      <w:proofErr w:type="spellStart"/>
      <w:r w:rsidRPr="004A383A">
        <w:rPr>
          <w:rFonts w:ascii="Arial" w:hAnsi="Arial" w:cs="Arial"/>
          <w:b/>
          <w:bCs/>
          <w:i/>
          <w:iCs/>
        </w:rPr>
        <w:t>CELPs</w:t>
      </w:r>
      <w:proofErr w:type="spellEnd"/>
      <w:r w:rsidRPr="004A383A">
        <w:rPr>
          <w:rFonts w:ascii="Arial" w:hAnsi="Arial" w:cs="Arial"/>
          <w:b/>
          <w:bCs/>
          <w:i/>
          <w:iCs/>
        </w:rPr>
        <w:t>):</w:t>
      </w:r>
    </w:p>
    <w:p w14:paraId="2CB0D99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 xml:space="preserve">1 (um) </w:t>
      </w:r>
      <w:proofErr w:type="spellStart"/>
      <w:r w:rsidRPr="00D625BF">
        <w:rPr>
          <w:rFonts w:ascii="Arial" w:hAnsi="Arial" w:cs="Arial"/>
        </w:rPr>
        <w:t>apotador</w:t>
      </w:r>
      <w:proofErr w:type="spellEnd"/>
      <w:r w:rsidRPr="00D625BF">
        <w:rPr>
          <w:rFonts w:ascii="Arial" w:hAnsi="Arial" w:cs="Arial"/>
        </w:rPr>
        <w:t>;</w:t>
      </w:r>
    </w:p>
    <w:p w14:paraId="1798A93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borrachas brancas;</w:t>
      </w:r>
    </w:p>
    <w:p w14:paraId="56A136C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universitário - mínimo 80 folhas;</w:t>
      </w:r>
    </w:p>
    <w:p w14:paraId="01BFD4FA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caderno de desenho – 96 folhas;</w:t>
      </w:r>
    </w:p>
    <w:p w14:paraId="375A3C6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azuis;</w:t>
      </w:r>
    </w:p>
    <w:p w14:paraId="1BCB52F9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canetas esferográficas pretas;</w:t>
      </w:r>
    </w:p>
    <w:p w14:paraId="623ADCFE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canetas hidrográficas (12 cores);</w:t>
      </w:r>
    </w:p>
    <w:p w14:paraId="073CE181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2 (duas) colas brancas;</w:t>
      </w:r>
    </w:p>
    <w:p w14:paraId="45A3D48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estojo escolar;</w:t>
      </w:r>
    </w:p>
    <w:p w14:paraId="391DF20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giz de cera (12 cores);</w:t>
      </w:r>
    </w:p>
    <w:p w14:paraId="4CDAB0FD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(um) conjunto de lápis de cor (12 cores);</w:t>
      </w:r>
    </w:p>
    <w:p w14:paraId="7CC4A775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4 (quatro) lápis grafite;</w:t>
      </w:r>
    </w:p>
    <w:p w14:paraId="1F5933A2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régua;</w:t>
      </w:r>
    </w:p>
    <w:p w14:paraId="3C1E98B5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 w:rsidRPr="00D625BF">
        <w:rPr>
          <w:rFonts w:ascii="Arial" w:hAnsi="Arial" w:cs="Arial"/>
        </w:rPr>
        <w:t>1 (uma) tesoura.</w:t>
      </w:r>
    </w:p>
    <w:p w14:paraId="7CD51CD6" w14:textId="77777777" w:rsidR="00A54D4F" w:rsidRPr="00D625BF" w:rsidRDefault="00A54D4F" w:rsidP="00A54D4F">
      <w:pPr>
        <w:spacing w:after="0"/>
        <w:jc w:val="both"/>
        <w:rPr>
          <w:rFonts w:ascii="Arial" w:hAnsi="Arial" w:cs="Arial"/>
        </w:rPr>
      </w:pPr>
    </w:p>
    <w:p w14:paraId="16C029B7" w14:textId="77777777" w:rsidR="00A54D4F" w:rsidRPr="004A383A" w:rsidRDefault="00A54D4F" w:rsidP="00A54D4F">
      <w:pPr>
        <w:spacing w:after="0"/>
        <w:jc w:val="both"/>
        <w:rPr>
          <w:rFonts w:ascii="Arial" w:hAnsi="Arial" w:cs="Arial"/>
          <w:b/>
          <w:bCs/>
        </w:rPr>
      </w:pPr>
      <w:r w:rsidRPr="004A383A">
        <w:rPr>
          <w:rFonts w:ascii="Arial" w:hAnsi="Arial" w:cs="Arial"/>
          <w:b/>
          <w:bCs/>
        </w:rPr>
        <w:t>b) Especificações Técnicas dos itens que compõem os kits</w:t>
      </w:r>
    </w:p>
    <w:p w14:paraId="650D2194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43CE0B46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Consulte</w:t>
      </w:r>
    </w:p>
    <w:p w14:paraId="52935478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791C69D7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25/01/2022 – pp. 41, 58 a 64</w:t>
      </w:r>
    </w:p>
    <w:p w14:paraId="52154CAC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</w:p>
    <w:p w14:paraId="16622F0C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59. Consulte</w:t>
      </w:r>
    </w:p>
    <w:p w14:paraId="4FB3A305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60. Consulte</w:t>
      </w:r>
    </w:p>
    <w:p w14:paraId="3981D17B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61. Consulte</w:t>
      </w:r>
    </w:p>
    <w:p w14:paraId="444E2D48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62. Consulte</w:t>
      </w:r>
    </w:p>
    <w:p w14:paraId="062BF595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63. Consulte</w:t>
      </w:r>
    </w:p>
    <w:p w14:paraId="5F79011C" w14:textId="77777777" w:rsidR="00A54D4F" w:rsidRDefault="00A54D4F" w:rsidP="00A54D4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64. Consulte</w:t>
      </w:r>
    </w:p>
    <w:p w14:paraId="42A1F572" w14:textId="402C80EA" w:rsidR="009574A9" w:rsidRPr="009574A9" w:rsidRDefault="009574A9" w:rsidP="00A54D4F">
      <w:pPr>
        <w:spacing w:after="0"/>
        <w:jc w:val="both"/>
        <w:rPr>
          <w:rFonts w:ascii="Arial" w:hAnsi="Arial" w:cs="Arial"/>
        </w:rPr>
      </w:pPr>
    </w:p>
    <w:sectPr w:rsidR="009574A9" w:rsidRPr="009574A9" w:rsidSect="009574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A9"/>
    <w:rsid w:val="009574A9"/>
    <w:rsid w:val="00A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8339"/>
  <w15:chartTrackingRefBased/>
  <w15:docId w15:val="{2E02921E-E517-4E09-9221-B68CAAB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ertidaointernet/PJ/Emitir" TargetMode="External"/><Relationship Id="rId13" Type="http://schemas.openxmlformats.org/officeDocument/2006/relationships/hyperlink" Target="https://www.dividaativa.pge.sp.gov.br/sc/pages/crda/emitirCrda.jsf?param=794666" TargetMode="External"/><Relationship Id="rId18" Type="http://schemas.openxmlformats.org/officeDocument/2006/relationships/hyperlink" Target="https://educacao.sme.prefeitura.sp.gov.br/portaldomaterialescol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uc.prefeitura.sp.gov.br/certidoes/forms_anonimo/frmConsultaEmissaoCertificado.aspx" TargetMode="External"/><Relationship Id="rId12" Type="http://schemas.openxmlformats.org/officeDocument/2006/relationships/hyperlink" Target="https://ccm.prefeitura.sp.gov.br/login/contribuinte?tipo=F" TargetMode="External"/><Relationship Id="rId17" Type="http://schemas.openxmlformats.org/officeDocument/2006/relationships/hyperlink" Target="https://educacao.sme.prefeitura.sp.gov.br/portaldomaterialescol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tas.tcu.gov.br/ords/f?p=INABILITADO:CERTIDAO:0" TargetMode="External"/><Relationship Id="rId20" Type="http://schemas.openxmlformats.org/officeDocument/2006/relationships/hyperlink" Target="mailto:smecoservduniformematerial@sme.prefeitura.sp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/pessoajuridica/cnpj/cnpjreva/cnpjreva_solicitacao.asp" TargetMode="External"/><Relationship Id="rId11" Type="http://schemas.openxmlformats.org/officeDocument/2006/relationships/hyperlink" Target="http://www3.prefeitura.sp.gov.br/cadin/pesq_deb.aspx" TargetMode="External"/><Relationship Id="rId5" Type="http://schemas.openxmlformats.org/officeDocument/2006/relationships/hyperlink" Target="https://educacao.sme.prefeitura.sp.gov.br/portaldomaterialescolar" TargetMode="External"/><Relationship Id="rId15" Type="http://schemas.openxmlformats.org/officeDocument/2006/relationships/hyperlink" Target="http://www.portaltransparencia.gov.br/sancoes/cnep?ordenarPor=nome&amp;direcao=asc" TargetMode="External"/><Relationship Id="rId10" Type="http://schemas.openxmlformats.org/officeDocument/2006/relationships/hyperlink" Target="http://www.tst.jus.br/certidao" TargetMode="External"/><Relationship Id="rId19" Type="http://schemas.openxmlformats.org/officeDocument/2006/relationships/hyperlink" Target="https://sp156.prefeitura.sp.gov.br/portal/servicos/informacao?servico=3616" TargetMode="External"/><Relationship Id="rId4" Type="http://schemas.openxmlformats.org/officeDocument/2006/relationships/hyperlink" Target="https://educacao.sme.prefeitura.sp.gov.br/portaldomaterialescolar" TargetMode="External"/><Relationship Id="rId9" Type="http://schemas.openxmlformats.org/officeDocument/2006/relationships/hyperlink" Target="https://consulta-crf.caixa.gov.br/consultacrf/pages/consultaEmpregador.jsf" TargetMode="External"/><Relationship Id="rId14" Type="http://schemas.openxmlformats.org/officeDocument/2006/relationships/hyperlink" Target="https://www.cnj.jus.br/improbidade_adm/consultar_requerido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4505</Words>
  <Characters>24330</Characters>
  <Application>Microsoft Office Word</Application>
  <DocSecurity>0</DocSecurity>
  <Lines>202</Lines>
  <Paragraphs>57</Paragraphs>
  <ScaleCrop>false</ScaleCrop>
  <Company/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2022-01-25T13:01:00Z</cp:lastPrinted>
  <dcterms:created xsi:type="dcterms:W3CDTF">2022-01-25T13:05:00Z</dcterms:created>
  <dcterms:modified xsi:type="dcterms:W3CDTF">2022-01-25T13:05:00Z</dcterms:modified>
</cp:coreProperties>
</file>