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C13D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14/01/2022 - </w:t>
      </w:r>
      <w:r>
        <w:rPr>
          <w:rFonts w:ascii="Arial" w:hAnsi="Arial" w:cs="Arial"/>
        </w:rPr>
        <w:t>pp. 01, 03 a 06</w:t>
      </w:r>
    </w:p>
    <w:p w14:paraId="085E365A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2157D178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b/>
          <w:bCs/>
        </w:rPr>
      </w:pPr>
      <w:r w:rsidRPr="00866A6D">
        <w:rPr>
          <w:rFonts w:ascii="Arial" w:hAnsi="Arial" w:cs="Arial"/>
          <w:b/>
          <w:bCs/>
        </w:rPr>
        <w:t>DECRETO Nº 61.004, DE 13 DE JANEIRO DE 2022</w:t>
      </w:r>
    </w:p>
    <w:p w14:paraId="163D3E18" w14:textId="77777777" w:rsidR="00C24041" w:rsidRDefault="00C24041" w:rsidP="00271C7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10BB9F7" w14:textId="227FA72D" w:rsidR="00271C75" w:rsidRPr="00866A6D" w:rsidRDefault="00271C75" w:rsidP="00271C7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66A6D">
        <w:rPr>
          <w:rFonts w:ascii="Arial" w:hAnsi="Arial" w:cs="Arial"/>
          <w:b/>
          <w:bCs/>
          <w:i/>
          <w:iCs/>
        </w:rPr>
        <w:t>Fixa normas referentes à execução orçamentária e financeira para o exercício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66A6D">
        <w:rPr>
          <w:rFonts w:ascii="Arial" w:hAnsi="Arial" w:cs="Arial"/>
          <w:b/>
          <w:bCs/>
          <w:i/>
          <w:iCs/>
        </w:rPr>
        <w:t>2022.</w:t>
      </w:r>
    </w:p>
    <w:p w14:paraId="4CA49CFF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79EA1C9B" w14:textId="4683E2E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uso das atribuições que lhe são conferidas por lei,</w:t>
      </w:r>
    </w:p>
    <w:p w14:paraId="386F5794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25586B62" w14:textId="49C57D93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D E C R E T A:</w:t>
      </w:r>
    </w:p>
    <w:p w14:paraId="644F1AD6" w14:textId="77777777" w:rsidR="00C24041" w:rsidRPr="00460E8B" w:rsidRDefault="00C24041" w:rsidP="00271C75">
      <w:pPr>
        <w:spacing w:after="0"/>
        <w:jc w:val="both"/>
        <w:rPr>
          <w:rFonts w:ascii="Arial" w:hAnsi="Arial" w:cs="Arial"/>
        </w:rPr>
      </w:pPr>
    </w:p>
    <w:p w14:paraId="4C1C58DB" w14:textId="77777777" w:rsidR="00271C75" w:rsidRPr="00866A6D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66A6D">
        <w:rPr>
          <w:rFonts w:ascii="Arial" w:hAnsi="Arial" w:cs="Arial"/>
          <w:b/>
          <w:bCs/>
        </w:rPr>
        <w:t>CAPÍTULO I</w:t>
      </w:r>
    </w:p>
    <w:p w14:paraId="7689A39F" w14:textId="77777777" w:rsidR="00271C75" w:rsidRPr="00866A6D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66A6D">
        <w:rPr>
          <w:rFonts w:ascii="Arial" w:hAnsi="Arial" w:cs="Arial"/>
          <w:b/>
          <w:bCs/>
        </w:rPr>
        <w:t>DA EXECUÇÃO ORÇAMENTÁRIA E FINANCEIRA</w:t>
      </w:r>
    </w:p>
    <w:p w14:paraId="1956F157" w14:textId="77777777" w:rsidR="00271C75" w:rsidRPr="00866A6D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66A6D">
        <w:rPr>
          <w:rFonts w:ascii="Arial" w:hAnsi="Arial" w:cs="Arial"/>
          <w:b/>
          <w:bCs/>
        </w:rPr>
        <w:t>Seção I</w:t>
      </w:r>
    </w:p>
    <w:p w14:paraId="377563B5" w14:textId="77777777" w:rsidR="00271C75" w:rsidRPr="00866A6D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66A6D">
        <w:rPr>
          <w:rFonts w:ascii="Arial" w:hAnsi="Arial" w:cs="Arial"/>
          <w:b/>
          <w:bCs/>
        </w:rPr>
        <w:t>Da Despesa Orçamentária</w:t>
      </w:r>
    </w:p>
    <w:p w14:paraId="6A1B7C13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2D7EED13" w14:textId="0556B2F1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1º A execução da despesa orçamentária no exercício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2022, aprovada pela Lei nº 17.728, de 27 de dezembro de 2021,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obedecerá às normas estabelecidas neste decreto e às decisões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emanadas da Junta Orçamentário-Financeira - JOF, instituída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pelo Decreto nº 53.687, de 2 de janeiro de 2013.</w:t>
      </w:r>
    </w:p>
    <w:p w14:paraId="48371CBF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7959AEF7" w14:textId="56F3209D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2º Ficam estabelecidas as seguintes definições:</w:t>
      </w:r>
    </w:p>
    <w:p w14:paraId="009A3B5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alteração</w:t>
      </w:r>
      <w:proofErr w:type="gramEnd"/>
      <w:r w:rsidRPr="00460E8B">
        <w:rPr>
          <w:rFonts w:ascii="Arial" w:hAnsi="Arial" w:cs="Arial"/>
        </w:rPr>
        <w:t xml:space="preserve"> orçamentária: corresponde à liberação de pedidos que modifiquem a programação de despesas consignada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nas dotações do Orçamento Anual do Município de São Paulo,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 que inclui a abertura de crédito adicional suplementar,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descongelamento ou congelamento de dotação orçamentária,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antecipação ou reprogramação de cotas orçamentárias e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liberação de indicações parlamentares;</w:t>
      </w:r>
    </w:p>
    <w:p w14:paraId="37E3F53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cota</w:t>
      </w:r>
      <w:proofErr w:type="gramEnd"/>
      <w:r w:rsidRPr="00460E8B">
        <w:rPr>
          <w:rFonts w:ascii="Arial" w:hAnsi="Arial" w:cs="Arial"/>
        </w:rPr>
        <w:t xml:space="preserve"> orçamentária: corresponde ao valor que cada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unidade orçamentária terá disponível por dotação para efetuar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Nota de Empenho e a respectiva Programação de Liquidação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Despesa, conforme o artigo 3º deste decreto;</w:t>
      </w:r>
    </w:p>
    <w:p w14:paraId="3F42183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comprometimento integral: compreende os dispêndios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o exercício vigente em todas as dotações da unidade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orçamentária, independente de fonte de recurso, englobando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quaisquer dispêndios em vigor, a serem licitados, futuros editais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chamamento ou mesmo futuras aquisições, entendidas aquisições como convênios, termos de fomento, termo de colaboração, contratos, concessionárias, suprimento de fundos, tributos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(IPTU, PASEP e afins), pessoal, auxílios, pessoal cedido, gestão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contratos, sentenças judiciais, emendas federais ou estaduais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 quaisquer demais dispêndios não citados anteriormente;</w:t>
      </w:r>
    </w:p>
    <w:p w14:paraId="65A6E85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IV - processo exclusivamente destinado ao pedido orçamentário: tipos de processo no Sistema Eletrônico de Informações – SEI identificados com a palavra inicial “Orçamento”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englobem os tipos Crédito Adicional Suplementar, Crédito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Adicional Suplementar por Portaria, Deliberações, Descongelamento/Congelamento de Dotação, Emendas Parlamentares,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Liberação/Antecipação de Cotas e Monitoramento de Execução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Orçamentária, vedado o encaminhamento de processos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licitação, pagamento, liquidação, dentre outros;</w:t>
      </w:r>
    </w:p>
    <w:p w14:paraId="4F2D2C7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V - Unidade Orçamentária: agrupamento de serviços subordinados ao mesmo Órgão Orçamentário, que tem dotações consignadas de forma individualizada no Orçamento Anual do Município de São Paulo, cujo titular é o responsável pela Unidade.</w:t>
      </w:r>
    </w:p>
    <w:p w14:paraId="164E5A83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130F0A80" w14:textId="58C846BB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3º A execução da despesa orçamentária da Administração Direta e dos fundos especiais, das autarquias, fundações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 empresas estatais dependentes será limitada pelos valores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das cotas orçamentárias, cujo valor inicial será publicado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meio de Portaria Conjunta a ser editada pelas Secretarias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compõem a Junta Orçamentário-Financeira - JOF.</w:t>
      </w:r>
    </w:p>
    <w:p w14:paraId="4312985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1º O valor da cota orçamentária será definido pela Junta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Orçamentário-Financeira - JOF e não poderá ser superior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valor, por fonte de recursos, da previsão atualizada de receitas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o exercício acrescida do superávit financeiro do ano anterior, apurado pela Secretaria Municipal da Fazenda.</w:t>
      </w:r>
    </w:p>
    <w:p w14:paraId="3B6BBC5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As cotas orçamentárias iniciais para a Administração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Direta, autarquias e fundações, bem como para as empresas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estatais dependentes, serão automaticamente liberadas, exceto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despesas de pessoal e auxílio, que serão liberadas nos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termos do § 3º deste artigo.</w:t>
      </w:r>
    </w:p>
    <w:p w14:paraId="2F24406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cotas orçamentárias relativas a pessoal e auxílios:</w:t>
      </w:r>
    </w:p>
    <w:p w14:paraId="1CC856A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da</w:t>
      </w:r>
      <w:proofErr w:type="gramEnd"/>
      <w:r w:rsidRPr="00460E8B">
        <w:rPr>
          <w:rFonts w:ascii="Arial" w:hAnsi="Arial" w:cs="Arial"/>
        </w:rPr>
        <w:t xml:space="preserve"> Administração Direta serão liberadas mensalmente,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forma automática, pela Secretaria Executiva de Gestão,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Secretaria de Governo Municipal;</w:t>
      </w:r>
    </w:p>
    <w:p w14:paraId="4CB0782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para</w:t>
      </w:r>
      <w:proofErr w:type="gramEnd"/>
      <w:r w:rsidRPr="00460E8B">
        <w:rPr>
          <w:rFonts w:ascii="Arial" w:hAnsi="Arial" w:cs="Arial"/>
        </w:rPr>
        <w:t xml:space="preserve"> pagamento dos conselheiros tutelares serão liberadas anualmente, mediante informações prestadas pela Secretaria Municipal de Direitos Humanos e Cidadania e enviadas, via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Eletrônico de Informações - SEI, à Coordenadoria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Orçamento - CGO, da Subsecretaria de Planejamento e Orçamento Municipal - SUPOM, da Secretaria Municipal da Fazenda;</w:t>
      </w:r>
    </w:p>
    <w:p w14:paraId="28FED20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para pagamento de pessoal cedido à Administração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Direta serão liberadas mediante informações prestadas pelos titulares dos órgãos e das unidades orçamentárias correspondentes, com o envio de documentação comprobatória da cessão,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via Sistema Eletrônico de Informações - SEI, à Coordenadoria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Orçamento - CGO;</w:t>
      </w:r>
    </w:p>
    <w:p w14:paraId="52CB35A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IV - </w:t>
      </w:r>
      <w:proofErr w:type="gramStart"/>
      <w:r w:rsidRPr="00460E8B">
        <w:rPr>
          <w:rFonts w:ascii="Arial" w:hAnsi="Arial" w:cs="Arial"/>
        </w:rPr>
        <w:t>das</w:t>
      </w:r>
      <w:proofErr w:type="gramEnd"/>
      <w:r w:rsidRPr="00460E8B">
        <w:rPr>
          <w:rFonts w:ascii="Arial" w:hAnsi="Arial" w:cs="Arial"/>
        </w:rPr>
        <w:t xml:space="preserve"> autarquias e fundações, inclusive seu pessoal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cedido, serão liberadas semestralmente mediante informações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atualizadas que evidenciem a necessidade dos recursos solicitados para os respectivos meses, prestadas pelo titular responsável do órgão, via Sistema Eletrônico de Informações - SEI, à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Coordenadoria do Orçamento - CGO, nos termos do artigo 23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decreto;</w:t>
      </w:r>
    </w:p>
    <w:p w14:paraId="58D6E1F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V - </w:t>
      </w:r>
      <w:proofErr w:type="gramStart"/>
      <w:r w:rsidRPr="00460E8B">
        <w:rPr>
          <w:rFonts w:ascii="Arial" w:hAnsi="Arial" w:cs="Arial"/>
        </w:rPr>
        <w:t>das</w:t>
      </w:r>
      <w:proofErr w:type="gramEnd"/>
      <w:r w:rsidRPr="00460E8B">
        <w:rPr>
          <w:rFonts w:ascii="Arial" w:hAnsi="Arial" w:cs="Arial"/>
        </w:rPr>
        <w:t xml:space="preserve"> empresas estatais dependentes, inclusive seu pessoal cedido, serão liberadas semestralmente mediante informações atualizadas, acompanhadas de Relatório de Cota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 por Dotação, que evidenciem a necessidade 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recursos solicitados, prestadas pelo titular da empresa e com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anuência da Secretaria a que essa estiver vinculada, via Sistema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Eletrônico de Informações - SEI, ao Departamento de Defesa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Capitais e Haveres do Município - DECAP, da Subsecretaria do</w:t>
      </w:r>
    </w:p>
    <w:p w14:paraId="46A8DDA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Tesouro Municipal - SUTEM, da Secretaria Municipal da Fazenda, com posterior envio à Coordenadoria do Orçamento - CGO,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nos termos do artigo 23 deste decreto;</w:t>
      </w:r>
    </w:p>
    <w:p w14:paraId="574C770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VI - </w:t>
      </w:r>
      <w:proofErr w:type="gramStart"/>
      <w:r w:rsidRPr="00460E8B">
        <w:rPr>
          <w:rFonts w:ascii="Arial" w:hAnsi="Arial" w:cs="Arial"/>
        </w:rPr>
        <w:t>para</w:t>
      </w:r>
      <w:proofErr w:type="gramEnd"/>
      <w:r w:rsidRPr="00460E8B">
        <w:rPr>
          <w:rFonts w:ascii="Arial" w:hAnsi="Arial" w:cs="Arial"/>
        </w:rPr>
        <w:t xml:space="preserve"> pagamento de precatórios alimentares serão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liberadas automaticamente para o ano, devendo eventuais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alterações serem solicitadas via Sistema Eletrônico de Informações - SEI, com posterior envio à Coordenadoria do Orçamento -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CGO, da Subsecretaria de Planejamento e Orçamento Municipal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SUPOM, da Secretaria Municipal da Fazenda.</w:t>
      </w:r>
    </w:p>
    <w:p w14:paraId="2B804C0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As cotas orçamentárias destinadas às Operações Especiais serão concedidas para todo o exercício, conforme distribuição a ser solicitada pelo órgão responsável à Coordenadoria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Orçamento - CGO.</w:t>
      </w:r>
    </w:p>
    <w:p w14:paraId="73F23AC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As necessidades que extrapolarem os limites iniciais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estabelecidos, bem como a antecipação de cotas orçamentárias,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 ser solicitadas por meio do Sistema Eletrônico de Informações - SEI, conforme artigo 22 deste decreto, que analisará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solicitação sob o aspecto orçamentário, submetendo-a à análise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sob o aspecto financeiro a ser procedida pela Subsecretaria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Tesouro Municipal - SUTEM.</w:t>
      </w:r>
    </w:p>
    <w:p w14:paraId="2EC5DD0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Os pedidos de antecipação ou liberação de cotas encaminhados em desacordo com as normas estabelecidas no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22 deste decreto serão sumariamente rejeitados.</w:t>
      </w:r>
    </w:p>
    <w:p w14:paraId="77BC3AD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7º A liberação de cota orçamentária referente à insuficiência financeira para o orçamento de fonte 00 – Tesouro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Municipal, alocado nas autarquias, fundações e empresas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estatais dependentes será concedida nos termos dos §§ 2º a 6º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artigo, sendo que o repasse financeiro ocorrerá mediante</w:t>
      </w:r>
    </w:p>
    <w:p w14:paraId="0B293A6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solicitação ao Departamento de Administração Financeira - DEFIN, da Subsecretaria do Tesouro Municipal - SUTEM, da Secretaria Municipal da Fazenda, até o limite da cota orçamentária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liberada, com apresentação de fluxo de caixa que justifique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valor solicitado.</w:t>
      </w:r>
    </w:p>
    <w:p w14:paraId="47B1FFD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8º Somente após a análise orçamentário-financeira,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cargo das unidades competentes da Secretaria Municipal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Fazenda, os pedidos referidos no § 5º deste artigo serão submetidos à deliberação da Junta Orçamentário-Financeira - JOF.</w:t>
      </w:r>
    </w:p>
    <w:p w14:paraId="12B0E26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9º Para análise do disposto no § 3º, inciso V, deste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artigo, o Departamento de Defesa de Capitais e Haveres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Município - DECAP valer-se-á, primariamente, das informações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contidas no Sistema de Acompanhamento da Administração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Indireta - SADIN.</w:t>
      </w:r>
    </w:p>
    <w:p w14:paraId="3409242D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26EB4B16" w14:textId="0C4E546A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4º É vedado contrair novas obrigações de despesas cujos pagamentos previstos para o exercício de 2022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prejudiquem as disponibilidades financeiras necessárias aos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pagamentos de despesas anteriormente contratadas e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despesas com serviços contínuos e necessários à manutenção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Administração.</w:t>
      </w:r>
    </w:p>
    <w:p w14:paraId="21EFEC70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2BAC5C84" w14:textId="54497A91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5º Para dar efetividade ao disposto no artigo 4º deste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decreto, os titulares dos órgãos e das unidades orçamentárias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deverão:</w:t>
      </w:r>
    </w:p>
    <w:p w14:paraId="0E65FF6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dimensionar</w:t>
      </w:r>
      <w:proofErr w:type="gramEnd"/>
      <w:r w:rsidRPr="00460E8B">
        <w:rPr>
          <w:rFonts w:ascii="Arial" w:hAnsi="Arial" w:cs="Arial"/>
        </w:rPr>
        <w:t xml:space="preserve"> se os recursos orçamentários são suficientes para os compromissos vigentes, viabilizando a emissão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notas de empenho de todas as despesas já contraídas com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serviços contínuos e necessários à manutenção da Administração e aos projetos em andamento com execução prevista para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 exercício de 2022;</w:t>
      </w:r>
    </w:p>
    <w:p w14:paraId="7A040F3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efetuar</w:t>
      </w:r>
      <w:proofErr w:type="gramEnd"/>
      <w:r w:rsidRPr="00460E8B">
        <w:rPr>
          <w:rFonts w:ascii="Arial" w:hAnsi="Arial" w:cs="Arial"/>
        </w:rPr>
        <w:t xml:space="preserve"> as reservas orçamentárias das despesas com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serviços contínuos e necessários à manutenção da Administração referentes à integralidade do exercício, independentemente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existência de contrato;</w:t>
      </w:r>
    </w:p>
    <w:p w14:paraId="08C9D54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registrar no Módulo de Execução Orçamentária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de Orçamento e Finanças - SOF, por meio da tela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“obrigação por competência”, todas as obrigações com fornecedores, nos termos da Portaria SF nº 274/2021.</w:t>
      </w:r>
    </w:p>
    <w:p w14:paraId="4206F1B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Para fins de atendimento do disposto no inciso III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“caput” deste artigo, os órgãos, por meio de suas assessorias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jurídicas, deverão atentar-se para eventuais prescrições da obrigação, devendo prosseguir com o registro somente nos casos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débitos não prescritos.</w:t>
      </w:r>
    </w:p>
    <w:p w14:paraId="1F73977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Caso as obrigações referidas no § 1º deste artigo se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encontrem prescritas e tenham sido anteriormente cadastradas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 sistema SOF, nos termos do inciso III do “caput”, as unidades orçamentárias deverão adotar medidas necessárias para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efetivo cancelamento do registro no sistema.</w:t>
      </w:r>
    </w:p>
    <w:p w14:paraId="308609C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despesas com pagamentos a concessionárias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serviços públicos, tais como fornecimento de água e esgotamento sanitário, telefonia, energia elétrica e gás liquefeito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petróleo deverão ser empenhadas no início do ano pelo valor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total estimado necessário para todo o exercício, bem como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emissão das notas de empenho deverá seguir as respectivas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cotas orçamentárias definidas em Portaria, conforme artigo 3º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decreto.</w:t>
      </w:r>
    </w:p>
    <w:p w14:paraId="2132839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As notas de empenho emitidas nos termos do § 3º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artigo somente poderão ser canceladas, no decorrer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exercício, nos seguintes casos:</w:t>
      </w:r>
    </w:p>
    <w:p w14:paraId="29F01A3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após</w:t>
      </w:r>
      <w:proofErr w:type="gramEnd"/>
      <w:r w:rsidRPr="00460E8B">
        <w:rPr>
          <w:rFonts w:ascii="Arial" w:hAnsi="Arial" w:cs="Arial"/>
        </w:rPr>
        <w:t xml:space="preserve"> o encaminhamento de declaração do ordenador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despesa justificando a prescindibilidade do recurso para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exercício, conforme Anexo III deste decreto, que será analisada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 deliberada pela Coordenadoria do Orçamento - CGO, sendo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que, ao final do exercício, o cancelamento seguirá as determinações aplicáveis aos restos a pagar;</w:t>
      </w:r>
    </w:p>
    <w:p w14:paraId="7B29A2D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para</w:t>
      </w:r>
      <w:proofErr w:type="gramEnd"/>
      <w:r w:rsidRPr="00460E8B">
        <w:rPr>
          <w:rFonts w:ascii="Arial" w:hAnsi="Arial" w:cs="Arial"/>
        </w:rPr>
        <w:t xml:space="preserve"> pagamento de despesas referentes a faturas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outras concessionárias de serviços públicos e desde que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cancelamento não prejudique o pagamento das despesas previamente empenhadas.</w:t>
      </w:r>
    </w:p>
    <w:p w14:paraId="0757FDA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Os órgãos deverão apresentar a programação orçamentária total dos eventos (festas, premiações, oficinas, feiras,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festivais, dentre outros de mesma natureza), no mínimo, 1 (um)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mês antes da necessidade de liberação, informando:</w:t>
      </w:r>
    </w:p>
    <w:p w14:paraId="55AB8FE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o</w:t>
      </w:r>
      <w:proofErr w:type="gramEnd"/>
      <w:r w:rsidRPr="00460E8B">
        <w:rPr>
          <w:rFonts w:ascii="Arial" w:hAnsi="Arial" w:cs="Arial"/>
        </w:rPr>
        <w:t xml:space="preserve"> gasto do ano anterior;</w:t>
      </w:r>
    </w:p>
    <w:p w14:paraId="31BCFB7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os</w:t>
      </w:r>
      <w:proofErr w:type="gramEnd"/>
      <w:r w:rsidRPr="00460E8B">
        <w:rPr>
          <w:rFonts w:ascii="Arial" w:hAnsi="Arial" w:cs="Arial"/>
        </w:rPr>
        <w:t xml:space="preserve"> orçamentos prévios que serão utilizados como balizadores de preços, os quais não poderão ultrapassar o valor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nominal da contratação anterior;</w:t>
      </w:r>
    </w:p>
    <w:p w14:paraId="3A070C6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o cronograma de desembolso.</w:t>
      </w:r>
    </w:p>
    <w:p w14:paraId="3B74541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6º Somente após as providências previstas no “caput”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artigo e a identificação de saldo orçamentário disponível,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poderão ser contraídas novas obrigações até o limite do referido saldo, observados os demais requisitos legais.</w:t>
      </w:r>
    </w:p>
    <w:p w14:paraId="78C9D8E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7º Eventuais despesas realizadas sem a devida cobertura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 deverão ser objeto de apuração de responsabilidade por parte do órgão responsável pelas referidas despesas.</w:t>
      </w:r>
    </w:p>
    <w:p w14:paraId="72940A9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8º As reservas cadastradas em conformidade com o inciso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II do “caput” deste artigo deverão ter como valor mínimo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atualmente praticado ou contratado, proporcional ao período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elas se referem, e poderão ser canceladas para viabilizar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efetiva contratação da despesa.</w:t>
      </w:r>
    </w:p>
    <w:p w14:paraId="3467EF1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9º Na hipótese de a dotação orçamentária ser insuficiente para a emissão das reservas de que trata o inciso II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“caput” deste artigo, a unidade deverá tomar as medidas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necessárias para redução das despesas, devendo, se for o caso,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efetuar a renegociação dos contratos ou solicitar a alteração</w:t>
      </w:r>
    </w:p>
    <w:p w14:paraId="124C3F4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orçamentária com oferta de recursos disponíveis.</w:t>
      </w:r>
    </w:p>
    <w:p w14:paraId="020D5383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1223DB7D" w14:textId="165CD2BD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6º Os titulares dos órgãos e das unidades orçamentárias são responsáveis pelo estrito cumprimento do disposto nos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artigos 4º e 5º deste decreto e pelo cumprimento de todas 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disposições legais e regulamentares aplicáveis à matéria, bem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como pela observância da prioridade quanto às:</w:t>
      </w:r>
    </w:p>
    <w:p w14:paraId="04A7FE5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despesas</w:t>
      </w:r>
      <w:proofErr w:type="gramEnd"/>
      <w:r w:rsidRPr="00460E8B">
        <w:rPr>
          <w:rFonts w:ascii="Arial" w:hAnsi="Arial" w:cs="Arial"/>
        </w:rPr>
        <w:t xml:space="preserve"> com serviços contínuos e necessários à manutenção da Administração;</w:t>
      </w:r>
    </w:p>
    <w:p w14:paraId="3BD4FE5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despesas</w:t>
      </w:r>
      <w:proofErr w:type="gramEnd"/>
      <w:r w:rsidRPr="00460E8B">
        <w:rPr>
          <w:rFonts w:ascii="Arial" w:hAnsi="Arial" w:cs="Arial"/>
        </w:rPr>
        <w:t xml:space="preserve"> estabelecidas no Anexo de Metas e Prioridades da Lei nº 17.595, de 10 de agosto de 2021;</w:t>
      </w:r>
    </w:p>
    <w:p w14:paraId="752EF67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metas e iniciativas do Programa de Metas 2021-2024;</w:t>
      </w:r>
    </w:p>
    <w:p w14:paraId="25B16A4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IV - </w:t>
      </w:r>
      <w:proofErr w:type="gramStart"/>
      <w:r w:rsidRPr="00460E8B">
        <w:rPr>
          <w:rFonts w:ascii="Arial" w:hAnsi="Arial" w:cs="Arial"/>
        </w:rPr>
        <w:t>demandas</w:t>
      </w:r>
      <w:proofErr w:type="gramEnd"/>
      <w:r w:rsidRPr="00460E8B">
        <w:rPr>
          <w:rFonts w:ascii="Arial" w:hAnsi="Arial" w:cs="Arial"/>
        </w:rPr>
        <w:t xml:space="preserve"> eleitas pela sociedade civil na elaboração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Projeto de Lei Orçamentária Anual de 2022, cuja implementação foi considerada viável após análise das Secretarias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Municipais.</w:t>
      </w:r>
    </w:p>
    <w:p w14:paraId="2245F66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Parágrafo único. Mediante controle interno, deverão ser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identificados e avaliados os componentes de custos das 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dimensionar se os recursos orçamentários disponíveis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comportarão eventual expansão ou geração de novas despesas.</w:t>
      </w:r>
    </w:p>
    <w:p w14:paraId="557220B0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710A0556" w14:textId="004440AF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7º A Junta Orçamentário-Financeira - JOF poderá determinar o congelamento, a qualquer tempo, de recursos orçamentários disponíveis para garantir o equilíbrio orçamentário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 financeiro do Município de São Paulo, para atingimento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Metas Fiscais, nos termos do § 2º do artigo 41 da Lei nº 17.595,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10 de agosto de 2021, e para compatibilizar a execução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despesas com fontes de receitas específicas à efetiva entrada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dos recursos.</w:t>
      </w:r>
    </w:p>
    <w:p w14:paraId="287B982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Os pedidos de descongelamento de recursos orçamentários deverão ser apresentados conforme estabelecido nos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artigos 22 e 24 deste decreto.</w:t>
      </w:r>
    </w:p>
    <w:p w14:paraId="2887BC0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Os pedidos de descongelamento de recursos em desacordo com as normas estabelecidas nos artigos 22 e 24 deste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decreto serão sumariamente rejeitados.</w:t>
      </w:r>
    </w:p>
    <w:p w14:paraId="1897527D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7A45E994" w14:textId="79965DBF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8º O controle e o processamento das despesas referentes aos Encargos Gerais do Município são de responsabilidade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dos órgãos orçamentários correspondentes, exceto as dotações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Unidade Orçamentária 28.13, cuja movimentação será feita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pela Secretaria de Governo Municipal.</w:t>
      </w:r>
    </w:p>
    <w:p w14:paraId="1ECB555C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671ECF12" w14:textId="1378DD3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9º A autorização para a realização das despesas obedecerá ao disposto nos artigos 16 e 17 da Lei Complementar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Federal nº 101, de 4 de maio de 2000, e será efetuada por meio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despacho da autoridade competente, do qual deverão constar, obrigatoriamente, os seguintes dados:</w:t>
      </w:r>
    </w:p>
    <w:p w14:paraId="23FACC9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nome</w:t>
      </w:r>
      <w:proofErr w:type="gramEnd"/>
      <w:r w:rsidRPr="00460E8B">
        <w:rPr>
          <w:rFonts w:ascii="Arial" w:hAnsi="Arial" w:cs="Arial"/>
        </w:rPr>
        <w:t>, CNPJ ou CPF do credor;</w:t>
      </w:r>
    </w:p>
    <w:p w14:paraId="6786A72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objeto</w:t>
      </w:r>
      <w:proofErr w:type="gramEnd"/>
      <w:r w:rsidRPr="00460E8B">
        <w:rPr>
          <w:rFonts w:ascii="Arial" w:hAnsi="Arial" w:cs="Arial"/>
        </w:rPr>
        <w:t xml:space="preserve"> resumido da despesa;</w:t>
      </w:r>
    </w:p>
    <w:p w14:paraId="33C739C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valor unitário dos produtos e serviços, valor total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objeto, quantitativo, ainda que estimado, prazo de realização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despesa e demais informações que permitam inferir o custo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comparativo da despesa;</w:t>
      </w:r>
    </w:p>
    <w:p w14:paraId="7D00E42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IV - </w:t>
      </w:r>
      <w:proofErr w:type="gramStart"/>
      <w:r w:rsidRPr="00460E8B">
        <w:rPr>
          <w:rFonts w:ascii="Arial" w:hAnsi="Arial" w:cs="Arial"/>
        </w:rPr>
        <w:t>código</w:t>
      </w:r>
      <w:proofErr w:type="gramEnd"/>
      <w:r w:rsidRPr="00460E8B">
        <w:rPr>
          <w:rFonts w:ascii="Arial" w:hAnsi="Arial" w:cs="Arial"/>
        </w:rPr>
        <w:t xml:space="preserve"> da dotação a ser onerada;</w:t>
      </w:r>
    </w:p>
    <w:p w14:paraId="263EA4D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V - </w:t>
      </w:r>
      <w:proofErr w:type="gramStart"/>
      <w:r w:rsidRPr="00460E8B">
        <w:rPr>
          <w:rFonts w:ascii="Arial" w:hAnsi="Arial" w:cs="Arial"/>
        </w:rPr>
        <w:t>prazo</w:t>
      </w:r>
      <w:proofErr w:type="gramEnd"/>
      <w:r w:rsidRPr="00460E8B">
        <w:rPr>
          <w:rFonts w:ascii="Arial" w:hAnsi="Arial" w:cs="Arial"/>
        </w:rPr>
        <w:t xml:space="preserve"> de realização da despesa;</w:t>
      </w:r>
    </w:p>
    <w:p w14:paraId="4C465D6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VI - </w:t>
      </w:r>
      <w:proofErr w:type="gramStart"/>
      <w:r w:rsidRPr="00460E8B">
        <w:rPr>
          <w:rFonts w:ascii="Arial" w:hAnsi="Arial" w:cs="Arial"/>
        </w:rPr>
        <w:t>dispositivo</w:t>
      </w:r>
      <w:proofErr w:type="gramEnd"/>
      <w:r w:rsidRPr="00460E8B">
        <w:rPr>
          <w:rFonts w:ascii="Arial" w:hAnsi="Arial" w:cs="Arial"/>
        </w:rPr>
        <w:t xml:space="preserve"> legal no qual se embasou a licitação, sua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dispensa ou inexigibilidade;</w:t>
      </w:r>
    </w:p>
    <w:p w14:paraId="427A83C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VII - designação do fiscal do contrato, conforme artigo 67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Lei Federal nº 8.666, de 21 de junho de 1993 e artigo 117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Lei Federal nº 14.133, de 2021, combinados com o artigo 6º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Decreto nº 54.873, de 25 de fevereiro de 2014 e com o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117 da Lei Federal n° 14.133, de 1 de abril de 2021.</w:t>
      </w:r>
    </w:p>
    <w:p w14:paraId="711E1BB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 autoridade competente é representada pelo ordenador de despesa, assim entendido o agente da Administração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investido legalmente na competência para assumir obrigações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 nome da entidade governamental, a quem cabe a responsabilidade de execução das despesas do órgão/unidade sob sua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gestão, incluindo, quando o caso, o registro e controle contábil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dos bens patrimoniais móveis no Sistema de Bens Patrimoniais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Móveis – SBPM, após a emissão da nota de liquidação e respectivo pagamento.</w:t>
      </w:r>
    </w:p>
    <w:p w14:paraId="2B1A450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Cabe ao ordenador da despesa o cumprimento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disposições contidas nos artigos 16 e 17 da Lei Complementar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Federal nº 101, de 2000.</w:t>
      </w:r>
    </w:p>
    <w:p w14:paraId="29D7CA1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 concessão de adiantamento previsto na Lei nº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10.513, de 11 de maio de 1988, será autorizada em despacho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nominal a servidor, contendo obrigatoriamente a fundamentação legal e os dados previstos nos incisos I a V do “caput”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artigo.</w:t>
      </w:r>
    </w:p>
    <w:p w14:paraId="5670509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Na hipótese de a despesa não decorrer de licitação,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sua dispensa, inexigibilidade ou de pregão, deverá ser indicada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respectiva lei na qual se fundamenta, visto que, conforme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§ 8º do artigo 22 da Lei Federal nº 8.666, de 1993 e o § 2º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 28 da Lei Federal nº 14.133, de 2021, é vedada a criação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ou combinação de outras modalidades de licitação.</w:t>
      </w:r>
    </w:p>
    <w:p w14:paraId="2DD1475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Para as despesas decorrentes da permissão prevista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 artigo 15 da Lei Federal nº 8.666, de 1993, e no artigo 40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Lei Federal nº 14.133, de 2021, mediante a utilização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Registro de Preços, a fundamentação legal será a que consta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respectiva Ata.</w:t>
      </w:r>
    </w:p>
    <w:p w14:paraId="50AB9AB1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Aplica-se, no que couber, o disposto na Lei 13.303,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30 de junho de 2016, às empresas estatais dependentes,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especial no seu artigo 40.</w:t>
      </w:r>
    </w:p>
    <w:p w14:paraId="625A655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7º Para os casos em que seja necessária a criação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subelemento e item de despesa, a unidade deverá autuar processo SEI específico, sob o título “3.0.02.01 - CRIAÇÃO/ATIVAÇÃO DE SUBELEMENTO E ITEM DE DESPESA” e encaminhar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Departamento de Contadoria - DECON com justificativa técnica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pormenorizada, nos termos da Portaria SF n° 244/2015, sendo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vedado o encaminhamento de processos de licitação, pagamento, liquidação, DEA, dentre outros.</w:t>
      </w:r>
    </w:p>
    <w:p w14:paraId="0DA5021C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40EDDFA5" w14:textId="51A04C89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10. Sem prejuízo do disposto no artigo 2º, inciso II,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decreto, a reserva orçamentária, nos termos do Decreto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nº 23.639, de 24 de março de 1987, deve anteceder o processo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licitatório ou a contratação direta, nos casos em que dispensada ou inexigível a licitação, conforme previsto na Lei Federal nº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8.666, de 1993 e na Lei Federal nº 14.133, de 2021, devendo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seu valor ser deduzido da dotação orçamentária autorizada.</w:t>
      </w:r>
    </w:p>
    <w:p w14:paraId="00A9832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Para o processamento da nota de reserva, cada órgão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deverá obedecer ao limite fixado e autorizado.</w:t>
      </w:r>
    </w:p>
    <w:p w14:paraId="02192A37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O disposto no “caput” deste artigo aplica-se apenas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 que se refere às despesas para as quais há previsão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realização no exercício de 2022, observado o regime de competência.</w:t>
      </w:r>
      <w:r>
        <w:rPr>
          <w:rFonts w:ascii="Arial" w:hAnsi="Arial" w:cs="Arial"/>
        </w:rPr>
        <w:t xml:space="preserve"> </w:t>
      </w:r>
    </w:p>
    <w:p w14:paraId="1A75388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É obrigatória a revisão mensal das reservas vinculadas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aos processos licitatórios ou de contratação direta de forma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seja mantido somente o valor previsto para execução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exercício de 2022.</w:t>
      </w:r>
    </w:p>
    <w:p w14:paraId="1E0763E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Os recursos orçamentários direcionados às atividades,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exceto pessoal e auxílios, não reservados até o término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primeiro quadrimestre, serão considerados não utilizados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poderão ser objeto de congelamentos adicionais ou ser indicados como contrapartida para suplementações necessárias,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determinação da Junta Orçamentário-Financeira - JOF.</w:t>
      </w:r>
    </w:p>
    <w:p w14:paraId="7780A9CC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1C8F9A73" w14:textId="0E4E9396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11. Para o processamento de notas de empenho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onerem o orçamento do exercício de 2022 ou formalização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novo compromisso, são obrigatórias:</w:t>
      </w:r>
    </w:p>
    <w:p w14:paraId="4C24F89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 xml:space="preserve">I - </w:t>
      </w:r>
      <w:proofErr w:type="gramStart"/>
      <w:r w:rsidRPr="00460E8B">
        <w:rPr>
          <w:rFonts w:ascii="Arial" w:hAnsi="Arial" w:cs="Arial"/>
        </w:rPr>
        <w:t>a</w:t>
      </w:r>
      <w:proofErr w:type="gramEnd"/>
      <w:r w:rsidRPr="00460E8B">
        <w:rPr>
          <w:rFonts w:ascii="Arial" w:hAnsi="Arial" w:cs="Arial"/>
        </w:rPr>
        <w:t xml:space="preserve"> inserção dos dados constantes do despacho mencionado no artigo 9º deste decreto no Módulo de Contratação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de Orçamento e Finanças - SOF, atualizando, sempre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ocorrerem, aditamentos e apostilamentos de reajustes;</w:t>
      </w:r>
    </w:p>
    <w:p w14:paraId="4161B40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a</w:t>
      </w:r>
      <w:proofErr w:type="gramEnd"/>
      <w:r w:rsidRPr="00460E8B">
        <w:rPr>
          <w:rFonts w:ascii="Arial" w:hAnsi="Arial" w:cs="Arial"/>
        </w:rPr>
        <w:t xml:space="preserve"> emissão do Anexo de Nota de Empenho, que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conter todos os dados essenciais de um contrato quando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 não exigir elaboração e assinatura de outros instrumentos hábeis;</w:t>
      </w:r>
    </w:p>
    <w:p w14:paraId="5C433ED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O prazo de cumprimento do contrato será contado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partir do primeiro dia útil seguinte ao da entrega da nota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empenho ao fornecedor, salvo quando prazo diverso estiver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previsto no instrumento específico do ajuste.</w:t>
      </w:r>
    </w:p>
    <w:p w14:paraId="1ACD911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 entrega da nota de empenho ao fornecedor poderá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 efetivada por meio eletrônico, sendo considerado o início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prazo de cumprimento do contrato a data da confirmação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recebimento por parte do fornecedor.</w:t>
      </w:r>
    </w:p>
    <w:p w14:paraId="5B443642" w14:textId="7DCBBF66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unidades orçamentárias deverão observar o disposto no Decreto nº 55.838, de 15 de janeiro de 2015, bem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como na Portaria Conjunta SMG-SMIT nº 1, de 26 de abril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2018, quanto às atividades autuadas no Sistema Eletrônico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Informações - SEI.</w:t>
      </w:r>
    </w:p>
    <w:p w14:paraId="0C7AB660" w14:textId="77777777" w:rsidR="00C24041" w:rsidRPr="00460E8B" w:rsidRDefault="00C24041" w:rsidP="00271C75">
      <w:pPr>
        <w:spacing w:after="0"/>
        <w:jc w:val="both"/>
        <w:rPr>
          <w:rFonts w:ascii="Arial" w:hAnsi="Arial" w:cs="Arial"/>
        </w:rPr>
      </w:pPr>
    </w:p>
    <w:p w14:paraId="62E27B6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12. Para cumprir o Programa de Trabalho estabelecido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na Lei Orçamentária, bem como para a realização de obras ou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serviços decorrentes da execução de programação </w:t>
      </w:r>
      <w:proofErr w:type="spellStart"/>
      <w:r w:rsidRPr="00460E8B">
        <w:rPr>
          <w:rFonts w:ascii="Arial" w:hAnsi="Arial" w:cs="Arial"/>
        </w:rPr>
        <w:t>intersecretarial</w:t>
      </w:r>
      <w:proofErr w:type="spellEnd"/>
      <w:r w:rsidRPr="00460E8B">
        <w:rPr>
          <w:rFonts w:ascii="Arial" w:hAnsi="Arial" w:cs="Arial"/>
        </w:rPr>
        <w:t>, o titular da unidade orçamentária poderá descentralizar 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créditos orçamentários correspondentes a outras unidades pertencentes à administração direta e indireta, por meio de Nota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Reserva com Transferência, para execução orçamentária.</w:t>
      </w:r>
    </w:p>
    <w:p w14:paraId="25A63C0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As notas de empenho onerarão as cotas orçamentárias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unidade cedente, cabendo a esta o controle e acompanhamento das disponibilidades mensais de cotas até as efetivas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liquidações.</w:t>
      </w:r>
    </w:p>
    <w:p w14:paraId="75597ED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 unidade executora deverá informar à unidade cedente, previamente à realização da transferência, o cronograma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execução da despesa, mantendo-a informada das alterações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cronograma.</w:t>
      </w:r>
    </w:p>
    <w:p w14:paraId="0563844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Compete à unidade cedente os procedimentos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incorporação de bens patrimoniais móveis.</w:t>
      </w:r>
    </w:p>
    <w:p w14:paraId="55D5613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Especificamente para atender aos serviços especializados previstos no artigo 4º e no artigo 6º, § 2º, do Decreto nº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53.799, de 26 de março de 2013, as unidades providenciarão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Nota de Reserva com Transferência, por dotação, estimadas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um período de, no mínimo, 6 (seis) meses, com o objetivo de atender a todas as desapropriações previstas para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execução do respectivo projeto, complementando, sempre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necessário, para não prejudicar a continuidade e a brevidade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na conclusão.</w:t>
      </w:r>
    </w:p>
    <w:p w14:paraId="75FE7BC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Compete à unidade executora todas as providências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o cumprimento das disposições relativas à execução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despesa, inclusive quanto ao previsto no inciso III do artigo 5º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 artigo 9º deste decreto.</w:t>
      </w:r>
    </w:p>
    <w:p w14:paraId="3EDE649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À unidade cedente caberá a responsabilidade pelo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mérito da despesa para o cumprimento do respectivo Programa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Trabalho.</w:t>
      </w:r>
    </w:p>
    <w:p w14:paraId="29B81DAD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74C6E294" w14:textId="5AB3405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13. As unidades orçamentárias deverão observar 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procedimentos que antecedem o processamento da liquidação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despesa, inclusive quanto ao controle e acompanhamento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dos contratos de gestão, termos de parceria, de colaboração,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fomento, acordos de cooperação com o terceiro setor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convênios, firmados sob a égide das Leis Federais nº 9.637,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15 de maio de 1998, nº 9.790, de 23 de março de 1999, e nº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13.019, de 31 de julho de 2014, obedecidas às disposições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 35 da Lei nº 17.595, de 10 de agosto de 2021, Portaria SF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nº 210, de 23 de outubro de 2017, e Portaria SF nº 170, de 31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agosto de 2020.</w:t>
      </w:r>
    </w:p>
    <w:p w14:paraId="0CEF382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Nos termos Lei Federal nº 13.204, de 14 de dezembro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2015, os convênios somente poderão ser celebrados entre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entes federados ou pessoas jurídicas a eles vinculadas.</w:t>
      </w:r>
    </w:p>
    <w:p w14:paraId="504A420D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O prazo de pagamento nos contratos será de 30 (trinta) dias, a contar do dia seguinte da entrega da documentação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pela contratada, nos termos da Portaria SF nº 170, de 31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agosto de 2020, em caso de pagamento único.</w:t>
      </w:r>
    </w:p>
    <w:p w14:paraId="4BD4DFA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3º A estipulação, em instrumentos convocatórios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licitação ou contratuais, de prazo de pagamento inferior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fixado no § 2º deverá ser previamente submetida à aprovação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Secretaria Municipal da Fazenda.</w:t>
      </w:r>
    </w:p>
    <w:p w14:paraId="409548A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Se o contrato não contiver definição do dia do vencimento da obrigação ou apenas estipular “pagamentos mensais”, a unidade orçamentária adotará, como data de vencimento da obrigação, 30 (trinta) dias corridos contados a partir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data de entrega da documentação pela contratada, nos termos da Portaria SF nº 170, de 31 de agosto de 2020.</w:t>
      </w:r>
    </w:p>
    <w:p w14:paraId="3A11554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A ordem da junção dos documentos no processo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liquidação e pagamento provenientes de compras, de prestação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serviços ou de execução de obras, bem como as competências do fiscal de contrato, seguirão o previsto nos artigos 1º e 2º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Portaria SF nº 170, de 31 de agosto de 2020.</w:t>
      </w:r>
    </w:p>
    <w:p w14:paraId="4602905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A nota fiscal deverá conter o mesmo CNPJ do termo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contratual.</w:t>
      </w:r>
    </w:p>
    <w:p w14:paraId="0A73B1CE" w14:textId="77777777" w:rsidR="00C24041" w:rsidRDefault="00C24041" w:rsidP="00271C75">
      <w:pPr>
        <w:spacing w:after="0"/>
        <w:jc w:val="both"/>
        <w:rPr>
          <w:rFonts w:ascii="Arial" w:hAnsi="Arial" w:cs="Arial"/>
        </w:rPr>
      </w:pPr>
    </w:p>
    <w:p w14:paraId="6B682EDF" w14:textId="1757480C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14. Na ocorrência de infração contratual, o titular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unidade orçamentária manifestar-se-á expressamente no processo de liquidação e pagamento, decidindo sobre a aplicação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penalidade ou a sua dispensa.</w:t>
      </w:r>
    </w:p>
    <w:p w14:paraId="16DB15F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Para a dispensa da aplicação de penalidade, é imprescindível expressa manifestação da unidade requisitante, esclarecendo os fatos ou problemas que motivaram o inadimplemento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ou, no caso de força maior, que a contratada comprove,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meio de documentação nos autos, a ocorrência do evento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impediu de cumprir a obrigação, não bastando, em qualquer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dos casos, a mera alegação da inexistência de prejuízo ao andamento dos serviços ou ao erário.</w:t>
      </w:r>
    </w:p>
    <w:p w14:paraId="6DE6E02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Quando se tratar de ata de registro de preços, caberá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ao órgão participante aplicar penalidades de advertência e multa em virtude de infrações aos termos da ata e aos contratos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dela decorrentes, conforme disposto no artigo 7º, inciso VIII,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Decreto nº 56.144, de 1º de junho de 2015.</w:t>
      </w:r>
    </w:p>
    <w:p w14:paraId="723614CB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D311054" w14:textId="226AB1DC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15. É vedada a utilização de um único processo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liquidação e pagamento para credores distintos, ainda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 trate do mesmo objeto, bem como a reutilização de um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processo de empenho de despesa em novos procedimentos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licitatórios.</w:t>
      </w:r>
    </w:p>
    <w:p w14:paraId="6E4C452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Parágrafo único. Excetuam-se da vedação do “caput” deste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artigo:</w:t>
      </w:r>
    </w:p>
    <w:p w14:paraId="7F05AC7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o</w:t>
      </w:r>
      <w:proofErr w:type="gramEnd"/>
      <w:r w:rsidRPr="00460E8B">
        <w:rPr>
          <w:rFonts w:ascii="Arial" w:hAnsi="Arial" w:cs="Arial"/>
        </w:rPr>
        <w:t xml:space="preserve"> pagamento da remuneração dos representantes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Conselho Municipal de Tributos, nomeados nos termos do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55 da Lei nº 14.107, de 12 de dezembro de 2005, que exerçam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mandato, os quais deverão ter o tratamento igual ao da folha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pagamento, ou seja, um processo mensal de pagamento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credores distintos;</w:t>
      </w:r>
    </w:p>
    <w:p w14:paraId="17B5BC7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outras</w:t>
      </w:r>
      <w:proofErr w:type="gramEnd"/>
      <w:r w:rsidRPr="00460E8B">
        <w:rPr>
          <w:rFonts w:ascii="Arial" w:hAnsi="Arial" w:cs="Arial"/>
        </w:rPr>
        <w:t xml:space="preserve"> despesas cuja operacionalização, na forma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prevista no “caput” deste artigo, torne-se impraticável ou antieconômica, situação a ser avaliada pela Subsecretaria do Tesouro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- SUTEM, da Secretaria Municipal da Fazenda,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pedido da unidade orçamentária interessada.</w:t>
      </w:r>
    </w:p>
    <w:p w14:paraId="68AD4B7D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20C622C" w14:textId="583E4A1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16. As diferenças a serem pagas a favor de fornecedores por intermédio de notas fiscais ou recolhimentos de valores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pagos a maior pelo Município deverão ser demonstradas individualmente e regularizadas sempre nos processos de origem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despesa.</w:t>
      </w:r>
    </w:p>
    <w:p w14:paraId="54624001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201F0143" w14:textId="1B52D92C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17. Cabe ao ordenador da despesa autorizar a liquidação e pagamento de despesas por meio de segunda via ou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cópia autenticada de Nota Fiscal ou Nota Fiscal-Fatura, desde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devidamente justificadas.</w:t>
      </w:r>
    </w:p>
    <w:p w14:paraId="2211AE27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080218F" w14:textId="33A37D7B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18. Cada unidade da Administração Direta autorizará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 pagamento das liquidações por ela processadas, podendo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órgão orçamentário a que se vinculam efetuar a autorização.</w:t>
      </w:r>
    </w:p>
    <w:p w14:paraId="2E9449F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Considera-se autorizado o pagamento da nota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liquidação emitida e não cancelada em até 2 (dois) dias úteis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antes da data prevista de pagamento constante da liquidação,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quando se tratar de recurso do Tesouro Municipal e cujo credor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possua conta corrente cadastrada no Sistema de Orçamento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Finanças - SOF.</w:t>
      </w:r>
    </w:p>
    <w:p w14:paraId="09E6222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2º A autorização do pagamento das demais notas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liquidação e pagamento será efetuada mediante solicitação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encaminhada à Divisão de Programação de Pagamentos - DIPAG, do Departamento de Administração Financeira - DEFIN,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por meio de funcionalidade contida no Sistema de Orçamento</w:t>
      </w:r>
    </w:p>
    <w:p w14:paraId="5CB83BE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e Finanças – SOF (módulo execução orçamentária/movimento/autorização de pagamento), com antecedência mínima de 3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(três) dias úteis da data de pagamento.</w:t>
      </w:r>
    </w:p>
    <w:p w14:paraId="22E0018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Excetuam-se da condição prevista no § 2º deste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autorização de pagamentos operacionalizados pela própria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unidade orçamentária por meio de convênios federais pela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Plataforma +Brasil, que têm rito próprio conforme Portaria SF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nº 154/2013.</w:t>
      </w:r>
    </w:p>
    <w:p w14:paraId="06A7CA1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Quando houver necessidade de cancelamento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programação de pagamento, a unidade orçamentária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encaminhar solicitação, com antecedência mínima de 2 (dois)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dias úteis, na forma prevista no § 2º deste artigo.</w:t>
      </w:r>
    </w:p>
    <w:p w14:paraId="6E00048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Excepcionalmente, a Divisão de Programação de Pagamentos - DIPAG poderá receber a autorização de pagamento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que trata o § 2º deste artigo por meio do e-mail </w:t>
      </w:r>
      <w:hyperlink r:id="rId4" w:history="1">
        <w:r w:rsidRPr="00511857">
          <w:rPr>
            <w:rStyle w:val="Hyperlink"/>
            <w:rFonts w:ascii="Arial" w:hAnsi="Arial" w:cs="Arial"/>
          </w:rPr>
          <w:t>programacao@sf.prefeitura.sp.gov.br</w:t>
        </w:r>
      </w:hyperlink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, respeitada a antecedência mínima de 3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(três) dias úteis da data de pagamento.</w:t>
      </w:r>
    </w:p>
    <w:p w14:paraId="11BBAAA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O pagamento de despesa de depósito judicial, quitação de tributo, contribuição previdenciária (quando a guia tiver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sido emitida manualmente), quitação de multa de trânsito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Prefeitura do Município de São Paulo, referente a veículo de sua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propriedade, bem como de outra despesa que exija a quitação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boleto, independentemente da fonte do recurso, deverá ser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realizada apenas quando não for possível o cadastro do código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barras no Sistema de Orçamento e Finanças - SOF, mediante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solicitação à Divisão de Programação de Pagamentos - DIPAG,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pelo Sistema Eletrônico de Informações - SEI ou pelo Sistema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de Processos - SIMPROC, com antecedência mínima</w:t>
      </w:r>
    </w:p>
    <w:p w14:paraId="678DC3D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de 3 (três) dias úteis da data de seu vencimento.</w:t>
      </w:r>
    </w:p>
    <w:p w14:paraId="449E274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7º Os pagamentos relativos a incentivos fiscais, independentemente da fonte do recurso, deverão ser encaminhados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à Divisão de Pagamentos Especiais, Devoluções e Custódia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Cauções - DIPED, do Departamento de Administração Financeira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DEFIN, com antecedência mínima de 3 (três) dias úteis da data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prevista para o pagamento da liquidação.</w:t>
      </w:r>
    </w:p>
    <w:p w14:paraId="0254CBE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8º O Diretor do Departamento de Administração Financeira - DEFIN poderá autorizar, de ofício ou mediante justificativa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unidade executora da despesa, o atendimento da solicitação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pagamento prevista nos §§ 2º a 5º deste artigo, quando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efetuada fora do prazo.</w:t>
      </w:r>
    </w:p>
    <w:p w14:paraId="0A1EDD8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9º O Secretário Municipal da Fazenda poderá, por meio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Portaria, alterar, complementar ou suprimir, durante o exercício de 2022, as regras previstas nos parágrafos deste artigo.</w:t>
      </w:r>
    </w:p>
    <w:p w14:paraId="5D24FC2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10. As autarquias, fundações e empresas estatais dependentes poderão definir regras distintas para a efetivação 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seus respectivos pagamentos.</w:t>
      </w:r>
    </w:p>
    <w:p w14:paraId="3FC27762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EEB3868" w14:textId="5B35F345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19. Compete aos responsáveis pelas áreas de tesouraria das entidades da Administração Indireta, inclusive empresas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estatais dependentes, efetuar pagamentos somente após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emissão da respectiva nota de liquidação e pagamento ou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ordem extraorçamentária no Sistema de Orçamento e Finanças - SOF.</w:t>
      </w:r>
    </w:p>
    <w:p w14:paraId="504863A4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50DFD82E" w14:textId="6A94247B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20. Para os processos eletrônicos, as notas de reserva,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empenho e liquidação processadas no Sistema de Orçamento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Finanças – SOF deverão ser emitidas em arquivo formato PDF,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assinadas digitalmente pelo contador da unidade e juntadas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nos respectivos processos.</w:t>
      </w:r>
    </w:p>
    <w:p w14:paraId="367533D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Na impossibilidade de assinar digitalmente, os documentos citados no “caput” deste artigo poderão ser emitidos,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assinados, digitalizados e juntados aos respectivos processos.</w:t>
      </w:r>
    </w:p>
    <w:p w14:paraId="4953158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Excepcionalmente, nos casos em que a unidade não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disponha de contador para auditar os processos de realização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despesas em todas as suas etapas, será permitido que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conferência e a assinatura sejam realizadas até o final do respectivo exercício financeiro afetado, nas condições citadas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“caput” deste artigo, convalidando-se, assim, o ato administrativo, devendo o caso ser comunicado à Subsecretaria do Tesouro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– SUTEM.</w:t>
      </w:r>
    </w:p>
    <w:p w14:paraId="5D0F6BB2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36E9685" w14:textId="04236612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Art. 21. Na ocorrência de retenção na conta do Fundo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Participação dos Municípios – FPM, originada por obrigações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correntes não pagas no vencimento, a Subsecretaria do Tesouro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– SUTEM e a unidade orçamentária responsável pelo débito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ocorrido adotarão as providências necessárias à regularização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 da referida retenção, nos termos da Portaria SF/SUTEM nº 7, de 30 de setembro de 2020.</w:t>
      </w:r>
    </w:p>
    <w:p w14:paraId="337A016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14912D0F" w14:textId="77777777" w:rsidR="00271C75" w:rsidRPr="005562BF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5562BF">
        <w:rPr>
          <w:rFonts w:ascii="Arial" w:hAnsi="Arial" w:cs="Arial"/>
          <w:b/>
          <w:bCs/>
        </w:rPr>
        <w:t>Seção II</w:t>
      </w:r>
    </w:p>
    <w:p w14:paraId="207A4988" w14:textId="77777777" w:rsidR="00271C75" w:rsidRPr="005562BF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5562BF">
        <w:rPr>
          <w:rFonts w:ascii="Arial" w:hAnsi="Arial" w:cs="Arial"/>
          <w:b/>
          <w:bCs/>
        </w:rPr>
        <w:t>Das Alterações Orçamentárias</w:t>
      </w:r>
    </w:p>
    <w:p w14:paraId="54141A74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0E6398E9" w14:textId="5EC203AE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22. As solicitações de alteração orçamentária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visem à liberação ou à reprogramação de cotas, ao descongelamento de recursos orçamentários ou à abertura de crédito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adicional suplementar serão formalizadas por meio do Sistema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Eletrônico de Informações - SEI, em processo exclusivamente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destinado ao pedido orçamentário, devendo ser juntada folha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informação em conformidade com o modelo apresentado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Anexo I deste decreto.</w:t>
      </w:r>
    </w:p>
    <w:p w14:paraId="1DEDE67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O processo deverá incluir o preenchimento do Pedido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Movimentação Orçamentária – PMO, eletronicamente via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de Orçamento e Finanças – SOF, classificado como:</w:t>
      </w:r>
    </w:p>
    <w:p w14:paraId="4AAED8B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 - Pedido de Movimentação Orçamentária - PMO Escritural: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quando não há equilíbrio entre dotações acrescidas e dotações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reduzidas;</w:t>
      </w:r>
    </w:p>
    <w:p w14:paraId="30BDBA6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II- Pedido de Movimentação Orçamentária - PMO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Tramitação: quando há equilíbrio entre dotações acrescidas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dotações reduzidas.</w:t>
      </w:r>
    </w:p>
    <w:p w14:paraId="79A3EE6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§ 2º O Pedido de Movimentação Orçamentária </w:t>
      </w:r>
      <w:r>
        <w:rPr>
          <w:rFonts w:ascii="Arial" w:hAnsi="Arial" w:cs="Arial"/>
        </w:rPr>
        <w:t>–</w:t>
      </w:r>
      <w:r w:rsidRPr="00460E8B">
        <w:rPr>
          <w:rFonts w:ascii="Arial" w:hAnsi="Arial" w:cs="Arial"/>
        </w:rPr>
        <w:t xml:space="preserve"> PMO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emitido pelo Sistema de Orçamento e Finanças - SOF, em modalidade Escritural ou Em Tramitação, deverá conter minimamente:</w:t>
      </w:r>
    </w:p>
    <w:p w14:paraId="20FDFD7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objeto</w:t>
      </w:r>
      <w:proofErr w:type="gramEnd"/>
      <w:r w:rsidRPr="00460E8B">
        <w:rPr>
          <w:rFonts w:ascii="Arial" w:hAnsi="Arial" w:cs="Arial"/>
        </w:rPr>
        <w:t xml:space="preserve"> da despesa;</w:t>
      </w:r>
    </w:p>
    <w:p w14:paraId="4AF0ED6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justificativa</w:t>
      </w:r>
      <w:proofErr w:type="gramEnd"/>
      <w:r w:rsidRPr="00460E8B">
        <w:rPr>
          <w:rFonts w:ascii="Arial" w:hAnsi="Arial" w:cs="Arial"/>
        </w:rPr>
        <w:t xml:space="preserve"> fundamentada e pormenorizada, com embasamento da necessidade de alteração orçamentária de forma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sucinta e compreensível, incluindo a vinculação com a LDO,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PPA, Programa de Metas ou outro instrumento de planejamento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órgão ou do fundo, quando aplicável;</w:t>
      </w:r>
    </w:p>
    <w:p w14:paraId="17CFA2D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indicação dos meses e montantes previstos para liquidação das despesas em questão.</w:t>
      </w:r>
    </w:p>
    <w:p w14:paraId="13A5FA1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Além do Pedido de Movimentação Orçamentária -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PMO emitido pelo Sistema de Orçamento e Finanças - SOF, 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solicitações deverão ser instruídas no Sistema Eletrônico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Informações - SEI de forma a incluir:</w:t>
      </w:r>
    </w:p>
    <w:p w14:paraId="6177960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demonstrativo</w:t>
      </w:r>
      <w:proofErr w:type="gramEnd"/>
      <w:r w:rsidRPr="00460E8B">
        <w:rPr>
          <w:rFonts w:ascii="Arial" w:hAnsi="Arial" w:cs="Arial"/>
        </w:rPr>
        <w:t xml:space="preserve"> de Comprometimento das Dotações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Órgão, conforme o IV deste decreto;</w:t>
      </w:r>
    </w:p>
    <w:p w14:paraId="43C440D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nos</w:t>
      </w:r>
      <w:proofErr w:type="gramEnd"/>
      <w:r w:rsidRPr="00460E8B">
        <w:rPr>
          <w:rFonts w:ascii="Arial" w:hAnsi="Arial" w:cs="Arial"/>
        </w:rPr>
        <w:t xml:space="preserve"> casos em que houver oferecimento de recursos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 contrapartida, demonstração da prescindibilidade para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exercício dos recursos oferecidos para cobertura, conforme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Anexo IV deste decreto, bem como manifestação do ordenador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despesa quanto à existência de eventual impacto negativo</w:t>
      </w:r>
    </w:p>
    <w:p w14:paraId="5AF798C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sobre as metas e iniciativas do Programa de Metas 2021-2024;</w:t>
      </w:r>
    </w:p>
    <w:p w14:paraId="67ADA22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nos casos de projetos e/ou investimentos, e/ou despesas vinculadas ao Programa de Metas 2021-2024, cronograma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físico-financeiro, ou justificativa pormenorizada nos casos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ele não for apresentado;</w:t>
      </w:r>
    </w:p>
    <w:p w14:paraId="0B32760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IV - </w:t>
      </w:r>
      <w:proofErr w:type="gramStart"/>
      <w:r w:rsidRPr="00460E8B">
        <w:rPr>
          <w:rFonts w:ascii="Arial" w:hAnsi="Arial" w:cs="Arial"/>
        </w:rPr>
        <w:t>indicação</w:t>
      </w:r>
      <w:proofErr w:type="gramEnd"/>
      <w:r w:rsidRPr="00460E8B">
        <w:rPr>
          <w:rFonts w:ascii="Arial" w:hAnsi="Arial" w:cs="Arial"/>
        </w:rPr>
        <w:t xml:space="preserve"> do(s) número(s) do(s) processo(s)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originou(aram) a contratação da(s) despesa(s) em questão, o(s)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qual(</w:t>
      </w:r>
      <w:proofErr w:type="spellStart"/>
      <w:r w:rsidRPr="00460E8B">
        <w:rPr>
          <w:rFonts w:ascii="Arial" w:hAnsi="Arial" w:cs="Arial"/>
        </w:rPr>
        <w:t>is</w:t>
      </w:r>
      <w:proofErr w:type="spellEnd"/>
      <w:r w:rsidRPr="00460E8B">
        <w:rPr>
          <w:rFonts w:ascii="Arial" w:hAnsi="Arial" w:cs="Arial"/>
        </w:rPr>
        <w:t>) deverá(</w:t>
      </w:r>
      <w:proofErr w:type="spellStart"/>
      <w:r w:rsidRPr="00460E8B">
        <w:rPr>
          <w:rFonts w:ascii="Arial" w:hAnsi="Arial" w:cs="Arial"/>
        </w:rPr>
        <w:t>ão</w:t>
      </w:r>
      <w:proofErr w:type="spellEnd"/>
      <w:r w:rsidRPr="00460E8B">
        <w:rPr>
          <w:rFonts w:ascii="Arial" w:hAnsi="Arial" w:cs="Arial"/>
        </w:rPr>
        <w:t>) estar habilitado(s) para consulta, respeitadas as disposições do Decreto nº 59.767, de 15 de setembro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2020;</w:t>
      </w:r>
    </w:p>
    <w:p w14:paraId="29E7C04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V - </w:t>
      </w:r>
      <w:proofErr w:type="gramStart"/>
      <w:r w:rsidRPr="00460E8B">
        <w:rPr>
          <w:rFonts w:ascii="Arial" w:hAnsi="Arial" w:cs="Arial"/>
        </w:rPr>
        <w:t>indicação</w:t>
      </w:r>
      <w:proofErr w:type="gramEnd"/>
      <w:r w:rsidRPr="00460E8B">
        <w:rPr>
          <w:rFonts w:ascii="Arial" w:hAnsi="Arial" w:cs="Arial"/>
        </w:rPr>
        <w:t xml:space="preserve"> da regionalização da despesa, no menor nível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agregação possível;</w:t>
      </w:r>
    </w:p>
    <w:p w14:paraId="3AC8C27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VI - </w:t>
      </w:r>
      <w:proofErr w:type="gramStart"/>
      <w:r w:rsidRPr="00460E8B">
        <w:rPr>
          <w:rFonts w:ascii="Arial" w:hAnsi="Arial" w:cs="Arial"/>
        </w:rPr>
        <w:t>indicação</w:t>
      </w:r>
      <w:proofErr w:type="gramEnd"/>
      <w:r w:rsidRPr="00460E8B">
        <w:rPr>
          <w:rFonts w:ascii="Arial" w:hAnsi="Arial" w:cs="Arial"/>
        </w:rPr>
        <w:t xml:space="preserve"> da(s) meta(s) e iniciativa(s) do Programa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Metas vinculadas à(s) dotação(</w:t>
      </w:r>
      <w:proofErr w:type="spellStart"/>
      <w:r w:rsidRPr="00460E8B">
        <w:rPr>
          <w:rFonts w:ascii="Arial" w:hAnsi="Arial" w:cs="Arial"/>
        </w:rPr>
        <w:t>ões</w:t>
      </w:r>
      <w:proofErr w:type="spellEnd"/>
      <w:r w:rsidRPr="00460E8B">
        <w:rPr>
          <w:rFonts w:ascii="Arial" w:hAnsi="Arial" w:cs="Arial"/>
        </w:rPr>
        <w:t>) em questão, se for o caso.</w:t>
      </w:r>
    </w:p>
    <w:p w14:paraId="42D9BC3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As solicitações serão ratificadas pelo titular do órgão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orçamentário e endereçadas diretamente:</w:t>
      </w:r>
    </w:p>
    <w:p w14:paraId="3616EB3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à</w:t>
      </w:r>
      <w:proofErr w:type="gramEnd"/>
      <w:r w:rsidRPr="00460E8B">
        <w:rPr>
          <w:rFonts w:ascii="Arial" w:hAnsi="Arial" w:cs="Arial"/>
        </w:rPr>
        <w:t xml:space="preserve"> Coordenadoria de Gestão do Programa de Metas -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CGPM, da Secretaria-Executiva de Planejamento e Entregas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Prioritárias - SEPEP, da Secretaria de Governo Municipal, nos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casos de solicitações que envolvam dotações vinculadas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Programa de Metas 2021-2024, inclusive como fonte de contrapartida para outras dotações;</w:t>
      </w:r>
    </w:p>
    <w:p w14:paraId="284A774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à</w:t>
      </w:r>
      <w:proofErr w:type="gramEnd"/>
      <w:r w:rsidRPr="00460E8B">
        <w:rPr>
          <w:rFonts w:ascii="Arial" w:hAnsi="Arial" w:cs="Arial"/>
        </w:rPr>
        <w:t xml:space="preserve"> Coordenadoria de Planejamento - COPLAN, da Subsecretaria de Planejamento e Orçamento Municipal - SUPOM,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Secretaria Municipal da Fazenda, nos casos de solicitações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envolvam </w:t>
      </w:r>
      <w:r w:rsidRPr="00460E8B">
        <w:rPr>
          <w:rFonts w:ascii="Arial" w:hAnsi="Arial" w:cs="Arial"/>
        </w:rPr>
        <w:lastRenderedPageBreak/>
        <w:t>dotações de projetos e/ou investimentos não vinculadas ao Programa de Metas 2021-2024, inclusive como fonte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contrapartida para dotações de atividades e/ou custeio;</w:t>
      </w:r>
    </w:p>
    <w:p w14:paraId="4BCE672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à Coordenadoria do Orçamento - CGO, da Subsecretaria de Planejamento e Orçamento Municipal - SUPOM,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Secretaria Municipal da Fazenda, nos demais casos.</w:t>
      </w:r>
    </w:p>
    <w:p w14:paraId="48595D1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Após a análise dos pedidos submetidos à Coordenadoria de Gestão do Programa de Metas - CGPM, os processos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eletrônicos serão submetidos à Coordenadoria de Planejamento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COPLAN, da Subsecretaria de Planejamento e Orçamento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- SUPOM, da Secretaria Municipal da Fazenda, para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análise e prosseguimento.</w:t>
      </w:r>
    </w:p>
    <w:p w14:paraId="27557EE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Após a análise dos pedidos submetidos à Coordenadoria de Planejamento - COPLAN, da Subsecretaria de Planejamento e Orçamento Municipal - SUPOM, da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da Fazenda, os processos eletrônicos serão submetidos à Coordenadoria do Orçamento - CGO, para análise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prosseguimento.</w:t>
      </w:r>
    </w:p>
    <w:p w14:paraId="15F2DA5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7º Os pedidos enviados sem inserção de PMO emitido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pelo SOF serão sumariamente devolvidos à unidade solicitante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correção.</w:t>
      </w:r>
    </w:p>
    <w:p w14:paraId="20AFBED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8º Cumpridos os requisitos formais previstos nos §§ 1º,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2º, 3º, 4º, 5º e 6º deste artigo, os pedidos, se necessário, serão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submetidos em até 17 (dezessete) dias corridos à deliberação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pela Junta Orçamentário-Financeira - JOF, que terá, no mínimo,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15 (quinze) dias úteis para a respectiva decisão.</w:t>
      </w:r>
    </w:p>
    <w:p w14:paraId="1139C3A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9º É vedado às unidades orçamentárias o oferecimento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recursos destinados a despesas com pessoal e seus reflexos,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bem como os relativos a auxílios, para a cobertura de créditos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adicionais de natureza diversa, podendo a Junta Orçamentário-Financeira - JOF indicar as referidas despesas para anulação.</w:t>
      </w:r>
    </w:p>
    <w:p w14:paraId="7014C82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10. No caso das Subprefeituras, as solicitações deverão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 acompanhadas de análise e concordância prévias da Secretaria Municipal das Subprefeituras.</w:t>
      </w:r>
    </w:p>
    <w:p w14:paraId="6850114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11. No caso das autarquias, fundações, empresas estatais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dependentes e unidades dos órgãos, as solicitações também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 ser acompanhadas de:</w:t>
      </w:r>
    </w:p>
    <w:p w14:paraId="62B3D42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ciência e concordância</w:t>
      </w:r>
      <w:proofErr w:type="gramEnd"/>
      <w:r w:rsidRPr="00460E8B">
        <w:rPr>
          <w:rFonts w:ascii="Arial" w:hAnsi="Arial" w:cs="Arial"/>
        </w:rPr>
        <w:t xml:space="preserve"> da Secretaria à qual estejam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vinculadas;</w:t>
      </w:r>
    </w:p>
    <w:p w14:paraId="27DE52E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informação</w:t>
      </w:r>
      <w:proofErr w:type="gramEnd"/>
      <w:r w:rsidRPr="00460E8B">
        <w:rPr>
          <w:rFonts w:ascii="Arial" w:hAnsi="Arial" w:cs="Arial"/>
        </w:rPr>
        <w:t xml:space="preserve"> que indique se a medida está prevista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Compromisso de Desempenho Institucional - CDI devidamente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assinado, no caso das autarquias, fundações e empresas estatais dependentes, quando não tiver havido dispensa de sua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assinatura pela Junta Orçamentário-Financeira - JOF.</w:t>
      </w:r>
    </w:p>
    <w:p w14:paraId="374EA2A2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71E4780" w14:textId="7211FE1D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23. As solicitações de liberação ou reprogramação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cotas orçamentárias deverão atender ao disposto no artigo 22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deste decreto, bem como estarem acompanhadas, necessariamente, de Pedido de Reprogramação de Cotas - PRC, conforme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Anexo II deste decreto.</w:t>
      </w:r>
    </w:p>
    <w:p w14:paraId="3D04893F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7FA9B118" w14:textId="683B10E8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24. As solicitações de descongelamento de recursos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orçamentários deverão atender ao disposto no artigo 22 deste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decreto, bem como deverão ser precedidas de avaliação preliminar pelo órgão requisitante, considerando, em especial, 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saldos das notas de reservas e de empenhos que não serão utilizados, bem como outras dotações que possam ser oferecidas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 contrapartida ao descongelamento pleiteado.</w:t>
      </w:r>
    </w:p>
    <w:p w14:paraId="2BFBDD6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As solicitações desprovidas de oferta de recursos disponíveis em contrapartida, ou que necessitem de liberação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cotas ou, ainda, que careçam de remanejamento ou antecipação de cotas de forma a implicar futura pressão orçamentária,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 incluir o preenchimento do Pedido de Movimentação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 - PMO, eletronicamente, via Sistema de Orçamento e Finanças - SOF ou do Pedido de Reprogramação de Cotas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– PRC conforme Anexo II desde decreto, de acordo com o caso.</w:t>
      </w:r>
    </w:p>
    <w:p w14:paraId="7868AF3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As dotações orçamentárias correspondentes a recursos provenientes de fontes externas ao Município e que não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tenham o desembolso regular permanecerão indisponíveis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até que seja solicitada sua liberação, devidamente instruído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pedido com informações quanto às condições do compromisso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formalizado e seu respectivo cronograma de recebimento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desembolso, de modo a demonstrar a disponibilidade financeira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ou a viabilidade do respectivo ingresso da receita.</w:t>
      </w:r>
    </w:p>
    <w:p w14:paraId="6317078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3º Sem prejuízo do disposto no § 2º deste artigo, 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despesas custeadas com recursos de transferências de outros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entes públicos ou entidades privadas serão descongeladas, preferencialmente, mediante comprovação de disponibilidade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conta bancária ou pela apresentação da nota de empenho ou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documento equivalente do órgão, ente ou entidade repassador.</w:t>
      </w:r>
    </w:p>
    <w:p w14:paraId="0587CBF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As dotações orçamentárias abertas com base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Recursos Arrecadados de Exercícios Anteriores - RAEA também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permanecerão indisponíveis, condicionando-se sua liberação à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confirmação da respectiva disponibilidade financeira.</w:t>
      </w:r>
    </w:p>
    <w:p w14:paraId="5DDFA7F4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5A96082" w14:textId="3693C454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25. A solicitação de crédito adicional suplementar deverá atender ao disposto no artigo 22 deste decreto, bem como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estar instruída, no mínimo, com indicação das razões para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acréscimo da despesa pretendida, com menção às novas metas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serem atingidas e às consequências do não atendimento.</w:t>
      </w:r>
    </w:p>
    <w:p w14:paraId="0DE82C8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Nos casos em que seja necessária a criação de conta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 e/ou fonte de recurso, a unidade deverá formalizar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pedido eletronicamente à Coordenadoria do Orçamento - CGO,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pelo e-mail cgoequipe@sf.prefeitura.sp.gov.br, informando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número do processo SEI! pelo qual tramitará o Pedido de Movimentação Orçamentária – PMO e as justificativas para a criação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referida conta despesa e/ou fonte de recurso.</w:t>
      </w:r>
    </w:p>
    <w:p w14:paraId="1F00ED9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O processo SEI! só deverá ser tramitado à Coordenadoria do Orçamento – CGO após a criação solicitada, com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PMO completo sendo emitido via SOF pela unidade solicitante.</w:t>
      </w:r>
    </w:p>
    <w:p w14:paraId="01A79CB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solicitações de crédito adicional com base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excesso de arrecadação nas fontes vinculadas devem ser instruídas com a demonstração da data e valor arrecadado, incluindo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rubrica de receita na qual o valor foi contabilizado, assim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como demonstração de que este valor é adicional à previsão</w:t>
      </w:r>
    </w:p>
    <w:p w14:paraId="1632D5D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proofErr w:type="spellStart"/>
      <w:r w:rsidRPr="00460E8B">
        <w:rPr>
          <w:rFonts w:ascii="Arial" w:hAnsi="Arial" w:cs="Arial"/>
        </w:rPr>
        <w:t>da</w:t>
      </w:r>
      <w:proofErr w:type="spellEnd"/>
      <w:r w:rsidRPr="00460E8B">
        <w:rPr>
          <w:rFonts w:ascii="Arial" w:hAnsi="Arial" w:cs="Arial"/>
        </w:rPr>
        <w:t xml:space="preserve"> LOA, indicando também se </w:t>
      </w:r>
      <w:proofErr w:type="gramStart"/>
      <w:r w:rsidRPr="00460E8B">
        <w:rPr>
          <w:rFonts w:ascii="Arial" w:hAnsi="Arial" w:cs="Arial"/>
        </w:rPr>
        <w:t>e</w:t>
      </w:r>
      <w:proofErr w:type="gramEnd"/>
      <w:r w:rsidRPr="00460E8B">
        <w:rPr>
          <w:rFonts w:ascii="Arial" w:hAnsi="Arial" w:cs="Arial"/>
        </w:rPr>
        <w:t xml:space="preserve"> em qual rubrica havia previsão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arrecadação desta receita registrada, ou, no caso de receita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arrecadar, dos elementos e atos normativos que justifiquem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atualização da projeção de receita.</w:t>
      </w:r>
    </w:p>
    <w:p w14:paraId="3741908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As solicitações relacionadas a crédito adicional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excesso de arrecadação deverão previamente ser encaminhadas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à Assessoria Econômica - ASECO, da Secretaria Municipal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Fazenda, para verificação do ingresso ou de sua expectativa,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 posterior envio do processo eletrônico, caso reconhecido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 excesso por ASECO, à Coordenadoria do Orçamento - CGO.</w:t>
      </w:r>
    </w:p>
    <w:p w14:paraId="6951D1E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Em caso de abertura do crédito adicional por excesso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arrecadação, a Coordenadoria do Orçamento - CGO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informar a ASECO sobre a publicação do decreto que autoriza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sua abertura.</w:t>
      </w:r>
    </w:p>
    <w:p w14:paraId="00221532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02EEB16A" w14:textId="26395296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26. As adequações orçamentárias entre elementos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despesa da mesma atividade poderão ser autorizadas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portaria do Secretário responsável, desde que mantidos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mesma categoria econômica, grupo de despesa, modalidade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aplicação e fonte, nos termos do que dispõe o parágrafo único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artigo 9º da Lei nº 17.728 de 27 dezembro de 2021.</w:t>
      </w:r>
    </w:p>
    <w:p w14:paraId="1A18D3D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 portaria referida no “caput” deste artigo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conter artigo autorizando a suplementação de determinada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dotação e artigo anulando outro(s) elemento(s) da mesma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dotação com a respectiva justificativa e base legal, conforme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modelo a que refere o Anexo VI deste decreto.</w:t>
      </w:r>
    </w:p>
    <w:p w14:paraId="4584095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Publicada a portaria, a Coordenadoria do Orçamento –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CGO, da Subsecretaria de Planejamento e Orçamento Municipal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SUPOM, da Secretaria Municipal da Fazenda, providenciará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efetivação no Sistema de Orçamento e Finanças - SOF.</w:t>
      </w:r>
    </w:p>
    <w:p w14:paraId="756759D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O disposto no “caput” deste artigo não se aplica às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movimentações que envolvam recursos do elemento 92 – Despesas de Exercícios Anteriores.</w:t>
      </w:r>
    </w:p>
    <w:p w14:paraId="598A35A8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8EDB9DD" w14:textId="19367744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27. As autarquias, fundações, empresas estatais dependentes, a Câmara Municipal de São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Paulo e o Tribunal de Contas do Município de São Paulo, quando da solicitação da abertura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crédito adicional suplementar cuja fonte de recursos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seja por excedente de receita ou superávit financeiro, deverão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instruir o pedido com demonstrativo que comprove o respectivo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excesso de arrecadação ou balanço patrimonial.</w:t>
      </w:r>
    </w:p>
    <w:p w14:paraId="73000E6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1º As solicitações mencionadas no “caput” deste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 ser encaminhadas à Assessoria Econômica – ASECO,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Secretaria Municipal da Fazenda, para verificação do ingresso ou de sua expectativa, com posterior envio do processo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eletrônico, caso reconhecido o excesso por aquela Assessoria, à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Coordenadoria do Orçamento – CGO.</w:t>
      </w:r>
    </w:p>
    <w:p w14:paraId="64356B5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No caso de abertura do crédito adicional por excesso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arrecadação, a Coordenadoria do Orçamento - CGO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informar a ASECO sobre a publicação do decreto que autoriza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sua abertura.</w:t>
      </w:r>
    </w:p>
    <w:p w14:paraId="38A7D22A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706303D3" w14:textId="395979F1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28. As autarquias, fundações e empresas estatais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dependentes, para procederem à atualização de suas dotações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orçamentárias, deverão encaminhar o pedido à Coordenadoria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Orçamento - CGO, por meio de processo eletrônico, na forma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dos artigos 22, 23, 24 e 25, todos deste decreto, com a ciência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concordância da Secretaria à qual estejam vinculadas.</w:t>
      </w:r>
    </w:p>
    <w:p w14:paraId="2196AA1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Parágrafo único. A edição de resolução ou deliberação dar-se-á após envio do respectivo documento, em formato “.</w:t>
      </w:r>
      <w:proofErr w:type="spellStart"/>
      <w:r w:rsidRPr="00460E8B">
        <w:rPr>
          <w:rFonts w:ascii="Arial" w:hAnsi="Arial" w:cs="Arial"/>
        </w:rPr>
        <w:t>txt</w:t>
      </w:r>
      <w:proofErr w:type="spellEnd"/>
      <w:r w:rsidRPr="00460E8B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gerado pelo próprio Sistema de Orçamento e Finanças – SOF,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envio da planilha a que se refere o Anexo V deste decreto, devidamente preenchida, de modo a demonstrar que a alteração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proposta não excede, individual e globalmente, os limites estabelecidos no artigo 12 da Lei nº 17.728, de 27 de dezembro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2021, com vistas à análise e autorização, pela Coordenadoria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Orçamento - CGO, das alterações propostas, para posterior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publicação de instrumento legal pela unidade solicitante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subsequente efetivação no Sistema de Orçamento e Finanças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– SOF pela Subsecretaria de Planejamento e Orçamento Municipal - SUPOM.</w:t>
      </w:r>
    </w:p>
    <w:p w14:paraId="2FE9D9E9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2C0818B0" w14:textId="4B44F7F9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29. As adequações entre dotações orçamentárias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Administração Direta, inclusive dos fundos especiais, e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autarquias, ou das fundações, ou das empresas estatais dependentes, inclusive seu fundo, deverão ser instruídas em conformidade às disposições contidas no artigo 22 deste decreto.</w:t>
      </w:r>
    </w:p>
    <w:p w14:paraId="6B3AD687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DA7D3BB" w14:textId="0CCB3848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30. As decisões da Mesa da Câmara Municipal de São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Paulo, assim como do Tribunal de Contas do Município de São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Paulo, quanto às adequações orçamentárias previstas no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11 da Lei nº 17.728, de 27 de dezembro de 2021, após publicação no Diário Oficial da Cidade, serão efetivadas no Sistema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Orçamento e Finanças – SOF pela Subsecretaria de Planejamento e Orçamento Municipal - SUPOM.</w:t>
      </w:r>
    </w:p>
    <w:p w14:paraId="7ED00135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A7284D3" w14:textId="2A9DB25A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31. As solicitações de abertura do elemento de despesa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92 – Despesas de Exercícios Anteriores - DEA, nos termos do artigo 37 da Lei Federal nº 4.320, de 17 de março de 1964, serão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formalizadas por meio do Sistema Eletrônico de Informações -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SEI e instruídas com as justificativas pertinentes.</w:t>
      </w:r>
    </w:p>
    <w:p w14:paraId="565E6EF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As solicitações referentes às Despesas de Exercícios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Anteriores - DEA deverão, necessariamente, observar o estabelecido nos incisos I e III do § 2º do artigo 22 deste decreto, sob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pena de serem sumariamente rejeitadas.</w:t>
      </w:r>
    </w:p>
    <w:p w14:paraId="7FD3CB2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Para despesas referentes ao exercício de 2021 e anteriores, deverá ser observado o que dispõe o Decreto nº 57.630,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17 de março de 2017, e comprovado o atendimento da obrigação contida no inciso III do artigo 5º deste decreto.</w:t>
      </w:r>
    </w:p>
    <w:p w14:paraId="6A005A86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7B266831" w14:textId="45C9CE69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32. A Subsecretaria de Planejamento e Orçamento Municipal - SUPOM poderá rejeitar sumariamente as solicitações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alteração orçamentária, sem encaminhamento para avaliação pela Junta Orçamentário-Financeira - JOF, nos casos em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não seja comprovado o comprometimento integral de todas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as dotações da unidade orçamentária, preferencialmente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meio da reserva mencionada no inciso II do artigo 5º, conforme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Anexo IV, ambos deste decreto.</w:t>
      </w:r>
    </w:p>
    <w:p w14:paraId="47F965F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0B7820E8" w14:textId="77777777" w:rsidR="00271C75" w:rsidRPr="00601546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601546">
        <w:rPr>
          <w:rFonts w:ascii="Arial" w:hAnsi="Arial" w:cs="Arial"/>
          <w:b/>
          <w:bCs/>
        </w:rPr>
        <w:t>Seção III</w:t>
      </w:r>
    </w:p>
    <w:p w14:paraId="1A931690" w14:textId="77777777" w:rsidR="00271C75" w:rsidRPr="00601546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601546">
        <w:rPr>
          <w:rFonts w:ascii="Arial" w:hAnsi="Arial" w:cs="Arial"/>
          <w:b/>
          <w:bCs/>
        </w:rPr>
        <w:t>Dos Projetos e Investimentos e do Programa de Metas 2021-2024</w:t>
      </w:r>
    </w:p>
    <w:p w14:paraId="17B4290B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7D54138" w14:textId="3A137675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Art. 33. Nos processos referentes a solicitações de alteração orçamentária que envolvam dotações vinculadas a projetos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e/ou investimentos e/ou ao Programa de Metas 2021-2024,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Coordenadoria de Planejamento - COPLAN, da Subsecretaria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Planejamento e Orçamento Municipal - SUPOM, da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da Fazenda - SF, deverá verificar:</w:t>
      </w:r>
    </w:p>
    <w:p w14:paraId="6B33CFF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se</w:t>
      </w:r>
      <w:proofErr w:type="gramEnd"/>
      <w:r w:rsidRPr="00460E8B">
        <w:rPr>
          <w:rFonts w:ascii="Arial" w:hAnsi="Arial" w:cs="Arial"/>
        </w:rPr>
        <w:t xml:space="preserve"> o órgão solicitante indicou a execução da despesa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questão com recursos vinculados, prioritariamente em relação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aos recursos livres do Tesouro Municipal, quando possível;</w:t>
      </w:r>
    </w:p>
    <w:p w14:paraId="3DBD3F2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se</w:t>
      </w:r>
      <w:proofErr w:type="gramEnd"/>
      <w:r w:rsidRPr="00460E8B">
        <w:rPr>
          <w:rFonts w:ascii="Arial" w:hAnsi="Arial" w:cs="Arial"/>
        </w:rPr>
        <w:t xml:space="preserve"> a solicitação está contemplada nas metas e prioridades do Município para o orçamento anual, considerando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disposto no artigo 6º deste decreto;</w:t>
      </w:r>
    </w:p>
    <w:p w14:paraId="202C4C2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se a regionalização das despesas foi aplicada conforme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as disposições deste decreto, sempre no menor nível de agregação possível.</w:t>
      </w:r>
    </w:p>
    <w:p w14:paraId="5E733D1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As solicitações de alteração orçamentária que não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indicarem a execução das despesas em questão com recursos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vinculados, quando possível, e que não apresentem justificativa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fundamentada e pormenorizada para a ausência dessa indicação, serão sumariamente devolvidas aos órgãos solicitantes,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 sugestão de encaminhamento a fontes prioritárias.</w:t>
      </w:r>
    </w:p>
    <w:p w14:paraId="05FBF7B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As solicitações que indiquem regionalização das despesas em nível de Região ou Não-</w:t>
      </w:r>
      <w:proofErr w:type="spellStart"/>
      <w:r w:rsidRPr="00460E8B">
        <w:rPr>
          <w:rFonts w:ascii="Arial" w:hAnsi="Arial" w:cs="Arial"/>
        </w:rPr>
        <w:t>Regionalizável</w:t>
      </w:r>
      <w:proofErr w:type="spellEnd"/>
      <w:r w:rsidRPr="00460E8B">
        <w:rPr>
          <w:rFonts w:ascii="Arial" w:hAnsi="Arial" w:cs="Arial"/>
        </w:rPr>
        <w:t xml:space="preserve"> serão sumariamente devolvidas, exceto nos casos em que houver justificativa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fundamentada e pormenorizada para tal classificação.</w:t>
      </w:r>
    </w:p>
    <w:p w14:paraId="2E5B2F8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 Coordenadoria de Planejamento – COPLAN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estabelecer tratativas com os órgãos solicitantes, por meio 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Grupos de Planejamento constituídos na forma estabelecida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pela Portaria SF nº 18, de 29 de janeiro de 2021, a fim de suprir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instrução do processo com informações adicionais e complementares, sempre que possível e necessário.</w:t>
      </w:r>
    </w:p>
    <w:p w14:paraId="084E2CA5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7B3C08AA" w14:textId="6D5F9E70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34. Nos processos referentes a solicitações de alteração orçamentária que envolvam dotações vinculadas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Programa de Metas 2021-2024, a Coordenadoria de Gestão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Programa de Metas - CGPM, da Secretaria Executiva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Planejamento e Entregas Prioritárias - SEPEP, da Secretaria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Governo Municipal, manifestar-se-á:</w:t>
      </w:r>
    </w:p>
    <w:p w14:paraId="492556C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favoravelmente</w:t>
      </w:r>
      <w:proofErr w:type="gramEnd"/>
      <w:r w:rsidRPr="00460E8B">
        <w:rPr>
          <w:rFonts w:ascii="Arial" w:hAnsi="Arial" w:cs="Arial"/>
        </w:rPr>
        <w:t xml:space="preserve"> ao pedido, quando estiver em acordo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 o planejamento físico das metas e iniciativas e/ou quando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não houver impacto negativo ou prejuízo ao alcance das metas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 iniciativas;</w:t>
      </w:r>
    </w:p>
    <w:p w14:paraId="387F9F7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com</w:t>
      </w:r>
      <w:proofErr w:type="gramEnd"/>
      <w:r w:rsidRPr="00460E8B">
        <w:rPr>
          <w:rFonts w:ascii="Arial" w:hAnsi="Arial" w:cs="Arial"/>
        </w:rPr>
        <w:t xml:space="preserve"> ressalvas ao pedido, quando estiver em desacordo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 o planejamento físico das metas e iniciativas e/ou quando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houver risco de impacto negativo ou prejuízo ao seu alcance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ou, ainda, quando não houver informações suficientes para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devida análise.</w:t>
      </w:r>
    </w:p>
    <w:p w14:paraId="1315330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 Coordenadoria de Gestão do Programa de Metas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CGPM deverá estabelecer tratativas com os órgãos solicitantes, a fim de suprir a instrução do processo com informações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adicionais e complementares, quando necessário, no que diz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respeito estritamente às metas e iniciativas do Programa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Metas 2021-2024.</w:t>
      </w:r>
    </w:p>
    <w:p w14:paraId="2F547AFA" w14:textId="3D430C44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 manifestação da Coordenadoria de Gestão do Programa de Metas - CGPM servirá como subsídio à deliberação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quanto ao prosseguimento das solicitações por parte da Coordenadoria do Orçamento - CGO e/ou da Junta Orçamentária-Financeira - JOF.</w:t>
      </w:r>
    </w:p>
    <w:p w14:paraId="503A732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56FE88F5" w14:textId="77777777" w:rsidR="00271C75" w:rsidRPr="00601546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601546">
        <w:rPr>
          <w:rFonts w:ascii="Arial" w:hAnsi="Arial" w:cs="Arial"/>
          <w:b/>
          <w:bCs/>
        </w:rPr>
        <w:t>Seção IV</w:t>
      </w:r>
    </w:p>
    <w:p w14:paraId="7DD90B6C" w14:textId="01033BA6" w:rsidR="00271C75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601546">
        <w:rPr>
          <w:rFonts w:ascii="Arial" w:hAnsi="Arial" w:cs="Arial"/>
          <w:b/>
          <w:bCs/>
        </w:rPr>
        <w:t>Da Regionalização das Despesas</w:t>
      </w:r>
    </w:p>
    <w:p w14:paraId="7413F8F7" w14:textId="77777777" w:rsidR="00271C75" w:rsidRPr="00601546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</w:p>
    <w:p w14:paraId="0A98281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35. O Detalhamento da Ação – DA é o instrumento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codificação da regionalização da despesa pública e deverá,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obrigatoriamente, ser inserido pelas unidades orçamentárias na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Nota de Liquidação e Pagamento - NLP, por meio do Sistema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Orçamento e Finanças - SOF, Módulo Execução Orçamentária.</w:t>
      </w:r>
    </w:p>
    <w:p w14:paraId="0A45FB8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O preenchimento do DA dar-se-á em separado,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meio do campo “Nota de Liquidação - </w:t>
      </w:r>
      <w:proofErr w:type="gramStart"/>
      <w:r w:rsidRPr="00460E8B">
        <w:rPr>
          <w:rFonts w:ascii="Arial" w:hAnsi="Arial" w:cs="Arial"/>
        </w:rPr>
        <w:t>DA”</w:t>
      </w:r>
      <w:proofErr w:type="gramEnd"/>
      <w:r w:rsidRPr="00460E8B">
        <w:rPr>
          <w:rFonts w:ascii="Arial" w:hAnsi="Arial" w:cs="Arial"/>
        </w:rPr>
        <w:t xml:space="preserve"> no Sistema de Orçamento e Finanças – SOF, após a emissão da NLP e respectiva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numeração.</w:t>
      </w:r>
    </w:p>
    <w:p w14:paraId="39CE49D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Eventual modificação de DA inserido em NLP já emitida deverá ser efetuada diretamente pelas unidades por meio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de Orçamento e Finanças - SOF.</w:t>
      </w:r>
    </w:p>
    <w:p w14:paraId="39F3D65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§ 3º Havendo a necessidade de criação de novo DA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não esteja no rol disponível no Sistema de Orçamento e Finanças - SOF, o pedido deverá ser formalizado eletronicamente à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Coordenadoria de Planejamento - COPLAN, da Subsecretaria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Planejamento e Orçamento Municipal - SUPOM, da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Municipal da Fazenda, pelo e-mail </w:t>
      </w:r>
      <w:hyperlink r:id="rId5" w:history="1">
        <w:r w:rsidRPr="00511857">
          <w:rPr>
            <w:rStyle w:val="Hyperlink"/>
            <w:rFonts w:ascii="Arial" w:hAnsi="Arial" w:cs="Arial"/>
          </w:rPr>
          <w:t>coplan@sf.prefeitura.sp.gov.br</w:t>
        </w:r>
      </w:hyperlink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, com indicação:</w:t>
      </w:r>
    </w:p>
    <w:p w14:paraId="5A72662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do</w:t>
      </w:r>
      <w:proofErr w:type="gramEnd"/>
      <w:r w:rsidRPr="00460E8B">
        <w:rPr>
          <w:rFonts w:ascii="Arial" w:hAnsi="Arial" w:cs="Arial"/>
        </w:rPr>
        <w:t xml:space="preserve"> nível de regionalização (Subprefeitura, Região ou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Não-</w:t>
      </w:r>
      <w:proofErr w:type="spellStart"/>
      <w:r w:rsidRPr="00460E8B">
        <w:rPr>
          <w:rFonts w:ascii="Arial" w:hAnsi="Arial" w:cs="Arial"/>
        </w:rPr>
        <w:t>Regionalizável</w:t>
      </w:r>
      <w:proofErr w:type="spellEnd"/>
      <w:r w:rsidRPr="00460E8B">
        <w:rPr>
          <w:rFonts w:ascii="Arial" w:hAnsi="Arial" w:cs="Arial"/>
        </w:rPr>
        <w:t>);</w:t>
      </w:r>
    </w:p>
    <w:p w14:paraId="71C6AA6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da</w:t>
      </w:r>
      <w:proofErr w:type="gramEnd"/>
      <w:r w:rsidRPr="00460E8B">
        <w:rPr>
          <w:rFonts w:ascii="Arial" w:hAnsi="Arial" w:cs="Arial"/>
        </w:rPr>
        <w:t>(s) ação(</w:t>
      </w:r>
      <w:proofErr w:type="spellStart"/>
      <w:r w:rsidRPr="00460E8B">
        <w:rPr>
          <w:rFonts w:ascii="Arial" w:hAnsi="Arial" w:cs="Arial"/>
        </w:rPr>
        <w:t>ões</w:t>
      </w:r>
      <w:proofErr w:type="spellEnd"/>
      <w:r w:rsidRPr="00460E8B">
        <w:rPr>
          <w:rFonts w:ascii="Arial" w:hAnsi="Arial" w:cs="Arial"/>
        </w:rPr>
        <w:t>) orçamentária(s) a ele vinculada(s);</w:t>
      </w:r>
    </w:p>
    <w:p w14:paraId="6D8349D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do órgão e da unidade orçamentária.</w:t>
      </w:r>
    </w:p>
    <w:p w14:paraId="60B5A29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O pedido a que se refere o § 3º deste artigo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 acompanhado de justificativa técnica pormenorizada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caso de a regionalização ser em nível de Região ou Não-</w:t>
      </w:r>
      <w:proofErr w:type="spellStart"/>
      <w:r w:rsidRPr="00460E8B">
        <w:rPr>
          <w:rFonts w:ascii="Arial" w:hAnsi="Arial" w:cs="Arial"/>
        </w:rPr>
        <w:t>Regionalizável</w:t>
      </w:r>
      <w:proofErr w:type="spellEnd"/>
      <w:r w:rsidRPr="00460E8B">
        <w:rPr>
          <w:rFonts w:ascii="Arial" w:hAnsi="Arial" w:cs="Arial"/>
        </w:rPr>
        <w:t>.</w:t>
      </w:r>
    </w:p>
    <w:p w14:paraId="332B45B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A Coordenadoria de Planejamento - COPLAN poderá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negar, mediante justificativa técnica, a criação de DA.</w:t>
      </w:r>
    </w:p>
    <w:p w14:paraId="1E1E1C3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A Coordenadoria de Planejamento - COPLAN realizará,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por meio das informações disponibilizadas nos </w:t>
      </w:r>
      <w:proofErr w:type="spellStart"/>
      <w:r w:rsidRPr="00460E8B">
        <w:rPr>
          <w:rFonts w:ascii="Arial" w:hAnsi="Arial" w:cs="Arial"/>
        </w:rPr>
        <w:t>DAs</w:t>
      </w:r>
      <w:proofErr w:type="spellEnd"/>
      <w:r w:rsidRPr="00460E8B">
        <w:rPr>
          <w:rFonts w:ascii="Arial" w:hAnsi="Arial" w:cs="Arial"/>
        </w:rPr>
        <w:t>, o monitoramento da regionalização das despesas perante as unidades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orçamentárias e solicitará ajustes visando a regularizar a falta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preenchimento de dados ou a necessidade de correções 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foram inseridos.</w:t>
      </w:r>
    </w:p>
    <w:p w14:paraId="042CBC8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7º Após o encerramento do exercício, a Secretaria Municipal da Fazenda disponibilizará relatório de acompanhamento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regionalização dos gastos públicos elencada por órgão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entidade da Administração Municipal.</w:t>
      </w:r>
    </w:p>
    <w:p w14:paraId="01ADBB9E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3484A86" w14:textId="1E857A33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36. O Índice de Distribuição Territorial do Orçamento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Público, tratado no artigo 5º da Lei nº 17.729 de 28 de dezembro de 2021, deverá ser obedecido ao longo da execução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 do exercício, sem prejuízo para a aplicação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recursos em projetos e atividades prioritários, conforme o Plano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Diretor Estratégico vigente, o Programa de Metas 2021-2024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Agenda Municipal 2030.</w:t>
      </w:r>
    </w:p>
    <w:p w14:paraId="475FD03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Para o exercício de 2022, o valor total mínimo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despesas realizadas por meio da aplicação do índice será de R$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1.250.000.000,00 (um bilhão e duzentos e cinquenta milhões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reais).</w:t>
      </w:r>
    </w:p>
    <w:p w14:paraId="41C3D08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 aplicação do índice a que se refere o “caput” deste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 abrangerá despesas com realização de investimentos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expansão de serviços prestados pelas Secretarias Municipais,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observadas as prioridades estabelecidas:</w:t>
      </w:r>
    </w:p>
    <w:p w14:paraId="1022CEB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no</w:t>
      </w:r>
      <w:proofErr w:type="gramEnd"/>
      <w:r w:rsidRPr="00460E8B">
        <w:rPr>
          <w:rFonts w:ascii="Arial" w:hAnsi="Arial" w:cs="Arial"/>
        </w:rPr>
        <w:t xml:space="preserve"> Plano Diretor Estratégico vigente;</w:t>
      </w:r>
    </w:p>
    <w:p w14:paraId="2261F564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no</w:t>
      </w:r>
      <w:proofErr w:type="gramEnd"/>
      <w:r w:rsidRPr="00460E8B">
        <w:rPr>
          <w:rFonts w:ascii="Arial" w:hAnsi="Arial" w:cs="Arial"/>
        </w:rPr>
        <w:t xml:space="preserve"> Programa de Metas 2021-2024;</w:t>
      </w:r>
    </w:p>
    <w:p w14:paraId="230FB0C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na Agenda Municipal 2030;</w:t>
      </w:r>
    </w:p>
    <w:p w14:paraId="2BFEA08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IV - </w:t>
      </w:r>
      <w:proofErr w:type="gramStart"/>
      <w:r w:rsidRPr="00460E8B">
        <w:rPr>
          <w:rFonts w:ascii="Arial" w:hAnsi="Arial" w:cs="Arial"/>
        </w:rPr>
        <w:t>na</w:t>
      </w:r>
      <w:proofErr w:type="gramEnd"/>
      <w:r w:rsidRPr="00460E8B">
        <w:rPr>
          <w:rFonts w:ascii="Arial" w:hAnsi="Arial" w:cs="Arial"/>
        </w:rPr>
        <w:t xml:space="preserve"> Lei nº 17.595, de 10 de agosto de 2021.</w:t>
      </w:r>
    </w:p>
    <w:p w14:paraId="6260749D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Secretarias Municipais deverão revisar e apresentar,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até 18 de fevereiro de 2022, a distribuição regional de suas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despesas planejadas para o exercício corrente, a partir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Quadro de Detalhamento da Ação apresentado no Projeto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Lei Orçamentária Anual, de maneira a promover a expansão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investimentos e serviços nas áreas abrangidas pelas Subprefeituras, conforme a distribuição proposta pelo índice referido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“caput” deste artigo.</w:t>
      </w:r>
    </w:p>
    <w:p w14:paraId="29669FA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A partir da revisão estabelecida no § 3º deste artigo,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Secretaria Executiva de Planejamento e Entregas Prioritárias -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SEPEP, da Secretaria de Governo Municipal:</w:t>
      </w:r>
    </w:p>
    <w:p w14:paraId="610688E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até</w:t>
      </w:r>
      <w:proofErr w:type="gramEnd"/>
      <w:r w:rsidRPr="00460E8B">
        <w:rPr>
          <w:rFonts w:ascii="Arial" w:hAnsi="Arial" w:cs="Arial"/>
        </w:rPr>
        <w:t xml:space="preserve"> 18 de março de 2022, definirá a relação das despesas que serão realizadas conforme o Índice;</w:t>
      </w:r>
    </w:p>
    <w:p w14:paraId="52BDEBB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até</w:t>
      </w:r>
      <w:proofErr w:type="gramEnd"/>
      <w:r w:rsidRPr="00460E8B">
        <w:rPr>
          <w:rFonts w:ascii="Arial" w:hAnsi="Arial" w:cs="Arial"/>
        </w:rPr>
        <w:t xml:space="preserve"> 31 de dezembro de 2022, promoverá o acompanhamento da execução física das referidas despesas.</w:t>
      </w:r>
    </w:p>
    <w:p w14:paraId="5B08AC5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A Subsecretaria de Planejamento e Orçamento Municipal - SUPOM, da Secretaria Municipal da Fazenda, promoverá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 acompanhamento da execução orçamentária e financeira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das despesas definidas conforme o Índice, especialmente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diz respeito ao correto preenchimento do Detalhamento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Ação - DA.</w:t>
      </w:r>
    </w:p>
    <w:p w14:paraId="76C9404D" w14:textId="766545E1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Após o encerramento do exercício, a Secretaria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Governo Municipal e a Secretaria Municipal da Fazenda publicarão relatório de acompanhamento da aplicação do Índice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que se refere o “caput” deste artigo, com informações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descrição, localização territorial e valor relacionado a cada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despesa realizada.</w:t>
      </w:r>
    </w:p>
    <w:p w14:paraId="2636C73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21B4C5FB" w14:textId="77777777" w:rsidR="00271C75" w:rsidRPr="00542BF3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542BF3">
        <w:rPr>
          <w:rFonts w:ascii="Arial" w:hAnsi="Arial" w:cs="Arial"/>
          <w:b/>
          <w:bCs/>
        </w:rPr>
        <w:lastRenderedPageBreak/>
        <w:t>Seção V</w:t>
      </w:r>
    </w:p>
    <w:p w14:paraId="2F1BF957" w14:textId="77777777" w:rsidR="00271C75" w:rsidRPr="00542BF3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542BF3">
        <w:rPr>
          <w:rFonts w:ascii="Arial" w:hAnsi="Arial" w:cs="Arial"/>
          <w:b/>
          <w:bCs/>
        </w:rPr>
        <w:t>Da Receita Orçamentária</w:t>
      </w:r>
    </w:p>
    <w:p w14:paraId="17A6D5D0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5F393933" w14:textId="3A7E3AE9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37. A realização da receita orçamentária no exercício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2022, prevista pela Lei nº 17.728, de 27 de dezembro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2021, deverá observar as disposições contidas neste decreto,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bem como as demais disposições legais e regulamentares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aplicáveis à matéria.</w:t>
      </w:r>
    </w:p>
    <w:p w14:paraId="5B828D94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1543504" w14:textId="15543BB0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38. Os titulares dos órgãos e das unidades orçamentárias da Administração Direta, inclusive dos fundos especiais,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das autarquias, fundações e empresas estatais dependentes,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quando da realização da receita, deverão observar as disposições contidas no artigo 2º da Portaria Interministerial STN/SOF nº 163, de 4 de maio de 2001 (atualizada), no artigo 1º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Portaria Conjunta STN/SOF nº 2, de 22 de dezembro de 2016,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na Portaria STN nº 388, de 14 de junho de 2018.</w:t>
      </w:r>
    </w:p>
    <w:p w14:paraId="0682ABF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No processamento das receitas, registradas por qualquer meio eletrônico, seja por Documento de Recolhimento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ou Depósito - DRD ou qualquer outro, a unidade executora é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responsável pela análise da receita e utilização adequada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respectiva rubrica de receita.</w:t>
      </w:r>
    </w:p>
    <w:p w14:paraId="5E0C614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Caso a unidade orçamentária não localize no plano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receitas a rubrica adequada, deverá instruir processo solicitando sua criação para o Departamento de Contadoria - DECON,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Subsecretaria do Tesouro Municipal - SUTEM, da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da Fazenda, observando as normas referidas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“caput” deste artigo e na Portaria SF nº 145, de 12 de junho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2017.</w:t>
      </w:r>
    </w:p>
    <w:p w14:paraId="1BFC90E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Os titulares dos órgãos e das unidades orçamentárias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Administração Direta, inclusive dos fundos especiais,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autarquias e fundações, são responsáveis pela correta aplicação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legislação em relação à incidência de retenção de Imposto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Renda quando dos pagamentos efetuados, sendo, portanto,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competentes para identificar e solicitar a correção de eventuais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desconformidades, e também pelo recebimento, manifestação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análise prévias, nos casos em que haja apontamento e solicitação de ajustes de eventuais irregularidades pelo credor, enviando, posteriormente, nos casos de órgãos da Administração Direta - Poder Executivo, as informações necessárias à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Municipal da Fazenda para orientação e/ou regularização 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lançamentos pertencentes à Declaração do Imposto de Renda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Retido na Fonte - DIRF.</w:t>
      </w:r>
    </w:p>
    <w:p w14:paraId="434F928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Na emissão de Documento de Arrecadação do Município de São Paulo - DAMSP por meio do Sistema de Preços Públicos, o emitente deverá verificar se a rubrica de receita vinculada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ao código de serviço está condizente com a natureza da receita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ser arrecadada por meio desse documento.</w:t>
      </w:r>
    </w:p>
    <w:p w14:paraId="5EB64AF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A Procuradoria Geral do Município - PGM é o órgão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responsável pela análise e indicação da rubrica de receita adequada para registro dos valores referentes aos levantamentos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judiciais.</w:t>
      </w:r>
    </w:p>
    <w:p w14:paraId="1CE4EC91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266EFD4" w14:textId="58BE703E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39. As unidades orçamentárias devem formalizar,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meio de execução orçamentária da despesa, a devolução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eventuais saldos financeiros oriundos de contratos de gestão,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termos de parcerias, convênios e assemelhados aos </w:t>
      </w:r>
      <w:proofErr w:type="gramStart"/>
      <w:r w:rsidRPr="00460E8B">
        <w:rPr>
          <w:rFonts w:ascii="Arial" w:hAnsi="Arial" w:cs="Arial"/>
        </w:rPr>
        <w:t>seus concedentes</w:t>
      </w:r>
      <w:proofErr w:type="gramEnd"/>
      <w:r w:rsidRPr="00460E8B">
        <w:rPr>
          <w:rFonts w:ascii="Arial" w:hAnsi="Arial" w:cs="Arial"/>
        </w:rPr>
        <w:t>, nos termos da Nota Técnica SF/SUTEM/DECON n°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1/2021.</w:t>
      </w:r>
    </w:p>
    <w:p w14:paraId="120B426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Para os casos de devoluções que aconteçam dentro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mesmo exercício financeiro do recebimento, a regularização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pode dar-se por meio de dedução da receita, até o limite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saldo registrado neste exercício.</w:t>
      </w:r>
    </w:p>
    <w:p w14:paraId="5500221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Fica autorizada a Secretaria Municipal da Fazenda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solicitar anulação de dotação orçamentária da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envolvida e suplementar em dotação própria na unidade orçamentária 28.17 - Encargos Gerais Gerenciados pela Secretaria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 Fazenda, para os casos de não atendimento ao disposto</w:t>
      </w:r>
    </w:p>
    <w:p w14:paraId="0128CC0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neste artigo e para fim exclusivo regularização do movimento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financeiro.</w:t>
      </w:r>
    </w:p>
    <w:p w14:paraId="46196EDA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5283C87" w14:textId="31954233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40. Para subsidiar as atualizações da estimativa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receita de que trata a Seção I do Capítulo I deste decreto, 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unidades orçamentárias responsáveis pelas fontes 01, 02, 03,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04, 05, 06, 08, 09 e 10 informarão, por meio do Sistema de Orçamento e Finanças - SOF, a revisão das estimativas de receitas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o ano.</w:t>
      </w:r>
    </w:p>
    <w:p w14:paraId="43A6D6EB" w14:textId="7C65C03A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lastRenderedPageBreak/>
        <w:t>Parágrafo único. A forma, prazo e frequência do envio 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informações serão definidos em portaria a ser publicada pela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Secretaria Municipal da Fazenda no início do exercício.</w:t>
      </w:r>
    </w:p>
    <w:p w14:paraId="668C5B3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728FCC79" w14:textId="77777777" w:rsidR="00271C75" w:rsidRPr="008717E7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717E7">
        <w:rPr>
          <w:rFonts w:ascii="Arial" w:hAnsi="Arial" w:cs="Arial"/>
          <w:b/>
          <w:bCs/>
        </w:rPr>
        <w:t>Seção VI</w:t>
      </w:r>
    </w:p>
    <w:p w14:paraId="11A4310D" w14:textId="77777777" w:rsidR="00271C75" w:rsidRPr="008717E7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717E7">
        <w:rPr>
          <w:rFonts w:ascii="Arial" w:hAnsi="Arial" w:cs="Arial"/>
          <w:b/>
          <w:bCs/>
        </w:rPr>
        <w:t>Dos Precatórios e da Dívida Ativa</w:t>
      </w:r>
    </w:p>
    <w:p w14:paraId="698DB500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2FA7332" w14:textId="4C295AD0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41. A Procuradoria Geral do Município - PGM deverá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encaminhar até o 5º (quinto) dia útil do mês subsequente:</w:t>
      </w:r>
    </w:p>
    <w:p w14:paraId="3D223D3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ao</w:t>
      </w:r>
      <w:proofErr w:type="gramEnd"/>
      <w:r w:rsidRPr="00460E8B">
        <w:rPr>
          <w:rFonts w:ascii="Arial" w:hAnsi="Arial" w:cs="Arial"/>
        </w:rPr>
        <w:t xml:space="preserve"> Departamento de Contadoria - DECON, o processo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administrativo que trata da contabilização dos precatórios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municipais, devidamente consistentes com o Sistema de Orçamento e Finanças - SOF, incluindo memória de cálculo com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composição dos saldos dos pagamentos das respectivas contas,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informando, entre os valores pagos, aqueles referentes às notas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empenho de restos a pagar;</w:t>
      </w:r>
    </w:p>
    <w:p w14:paraId="6592A6EA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 - ao Departamento de Contadoria - DECON (</w:t>
      </w:r>
      <w:hyperlink r:id="rId6" w:history="1">
        <w:r w:rsidRPr="00511857">
          <w:rPr>
            <w:rStyle w:val="Hyperlink"/>
            <w:rFonts w:ascii="Arial" w:hAnsi="Arial" w:cs="Arial"/>
          </w:rPr>
          <w:t>decon@sf.prefeitura.sp.gov.br</w:t>
        </w:r>
      </w:hyperlink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) e à Divisão de Dívidas e Garantias -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DIDIG (</w:t>
      </w:r>
      <w:hyperlink r:id="rId7" w:history="1">
        <w:r w:rsidRPr="00511857">
          <w:rPr>
            <w:rStyle w:val="Hyperlink"/>
            <w:rFonts w:ascii="Arial" w:hAnsi="Arial" w:cs="Arial"/>
          </w:rPr>
          <w:t>didig@sf.prefeitura.sp.gov.br</w:t>
        </w:r>
      </w:hyperlink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), do Departamento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Dívidas Públicas - DEDIP, da Secretaria Municipal da Fazenda,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nos respectivos endereços eletrônicos, demonstrativo com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informações relativas ao estoque de precatórios, discriminados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por espécie.</w:t>
      </w:r>
    </w:p>
    <w:p w14:paraId="4514DB2E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61A5399" w14:textId="4A128F6B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42. As autarquias, fundações, empresas estatais dependentes, a Câmara Municipal de São Paulo e o Tribunal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Contas do Município de São Paulo, deverão encaminhar, até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5º (quinto) dia útil do mês subsequente ao mês de referência,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demonstrativos com informações relativas ao estoque de precatórios, discriminados por espécie, bem como outras dívidas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consideradas no Demonstrativo da Dívida Consolidada Líquida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RGF Anexo 2, à Divisão de Dívidas e Garantias - DIDIG (</w:t>
      </w:r>
      <w:hyperlink r:id="rId8" w:history="1">
        <w:r w:rsidRPr="00511857">
          <w:rPr>
            <w:rStyle w:val="Hyperlink"/>
            <w:rFonts w:ascii="Arial" w:hAnsi="Arial" w:cs="Arial"/>
          </w:rPr>
          <w:t>didig@sf.prefeitura.sp.gov.br</w:t>
        </w:r>
      </w:hyperlink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), no respectivo endereço eletrônico.</w:t>
      </w:r>
    </w:p>
    <w:p w14:paraId="011CD48B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7B05E055" w14:textId="236F5501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43. Os demonstrativos referentes à dívida ativa, elaborados pelos Departamentos Fiscal e Judicial, da Procuradoria Geral do Município, deverão ser disponibilizados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Departamento de Contadoria - DECON, até o dia 10 do mês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subsequente.</w:t>
      </w:r>
    </w:p>
    <w:p w14:paraId="2AA8A930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2B7C0F39" w14:textId="038F4723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44. Competirá à Subsecretaria do Tesouro Municipal –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SUTEM, da Secretaria Municipal da Fazenda, a emissão de Nota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Empenho e Nota de Liquidação e Pagamento, referentes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registro da despesa para regularização contábil dos rendimentos incidentes sobre as contas judiciais administradas pelo Tribunal de Justiça de São Paulo para o pagamento de precatórios,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 aproveitamento da Nota de Reserva com Transferência,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ser emitida pela Procuradoria Geral do Município - PGM.</w:t>
      </w:r>
    </w:p>
    <w:p w14:paraId="4934A44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5160B860" w14:textId="77777777" w:rsidR="00271C75" w:rsidRPr="008717E7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717E7">
        <w:rPr>
          <w:rFonts w:ascii="Arial" w:hAnsi="Arial" w:cs="Arial"/>
          <w:b/>
          <w:bCs/>
        </w:rPr>
        <w:t>Seção VII</w:t>
      </w:r>
    </w:p>
    <w:p w14:paraId="068E1D56" w14:textId="77777777" w:rsidR="00271C75" w:rsidRPr="008717E7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717E7">
        <w:rPr>
          <w:rFonts w:ascii="Arial" w:hAnsi="Arial" w:cs="Arial"/>
          <w:b/>
          <w:bCs/>
        </w:rPr>
        <w:t>Dos Restos a Pagar</w:t>
      </w:r>
    </w:p>
    <w:p w14:paraId="5963360A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5081348" w14:textId="77B4425F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45. Os saldos das notas de empenho relativos ao exercício de 2022 poderão ser inscritos em Restos a Pagar desde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as despesas tenham sido efetivamente realizadas até 31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dezembro de 2022.</w:t>
      </w:r>
    </w:p>
    <w:p w14:paraId="71D87CF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O disposto no “caput” deste artigo aplica-se também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às despesas realizadas até 31 de dezembro de 2022 não liquidadas, mas que possam ter sua execução liquidada até 28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fevereiro de 2023.</w:t>
      </w:r>
    </w:p>
    <w:p w14:paraId="193FA27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 inscrição dos Restos a Pagar relativos ao exercício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2022 terá validade até 28 de fevereiro de 2023, permanecendo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 vigor o direito do credor, quando não exercido, para 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exercícios subsequentes.</w:t>
      </w:r>
    </w:p>
    <w:p w14:paraId="3949989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disposições contidas nos §§ 1º e 2º deste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não se aplicam aos saldos de Restos a Pagar necessários ao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atingimento do percentual estabelecido no artigo 208 da Lei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Orgânica do Município de São Paulo e do percentual mínimo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que trata a Emenda Constitucional nº 29, de 13 de setembro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2000.</w:t>
      </w:r>
    </w:p>
    <w:p w14:paraId="39406D77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57707488" w14:textId="15D576EF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46. As unidades orçamentárias executoras da despesa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 cadastrar no Sistema de Orçamento e Finanças - SOF,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partir de 17 de outubro de 2022, pedido de inscrição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Restos a Pagar, acompanhado de justificativa pormenorizada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das notas de empenho que atendam às disposições contidas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artigo 45 deste decreto.</w:t>
      </w:r>
    </w:p>
    <w:p w14:paraId="103379C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Previamente ao pedido de inscrição de despesa em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restos a pagar não processados, as unidades orçamentárias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deverão elaborar manifestação da fiscalização do contrato, contendo o período de execução da despesa, o seu valor e prazo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esperado para o ateste, bem como a avaliação explicita quanto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à necessidade de inscrição do empenho em restos a pagar.</w:t>
      </w:r>
    </w:p>
    <w:p w14:paraId="21D357C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O pedido de inscrição de despesa em restos a pagar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não processados deve conter o número do documento SEI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manifestação da área de fiscalização do contrato, o período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execução, o valor e o prazo esperado para a liquidação.</w:t>
      </w:r>
    </w:p>
    <w:p w14:paraId="281702DC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3DB45A2" w14:textId="35D78506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47. Caberá à Junta Orçamentário-Financeira - JOF estabelecer, se necessário, para fins de atendimento às restrições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artigo 42 da Lei Complementar Federal nº 101, de 2000,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limites de inscrição em Restos a Pagar Não Processados, por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unidade orçamentária, deferindo ou indeferindo os pedidos</w:t>
      </w:r>
    </w:p>
    <w:p w14:paraId="4E0B379C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de inscrição das notas de empenho por elas cadastradas no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de Orçamento e Finanças - SOF, nos termos do artigo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46 deste decreto.</w:t>
      </w:r>
    </w:p>
    <w:p w14:paraId="1F613AC2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Com base na decisão referida no “caput” deste artigo,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caberá às unidades orçamentárias efetuar o cancelamento 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saldos empenhados cujos pedidos de inscrição em Restos a Pagar tenham sido indeferidos pela Junta Orçamentário-Financeira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JOF, permanecendo em vigor o direito do credor, quando não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exercido, para os exercícios subsequentes.</w:t>
      </w:r>
    </w:p>
    <w:p w14:paraId="7017EB3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As notas de empenho relativas a pedidos de inscrição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 Restos a Pagar indeferidos pela Junta Orçamentário-Financeira - JOF, que não tenham sido canceladas pelas unidades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orçamentárias serão canceladas pela Divisão de Gerenciamento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Sistema de Execução Orçamentária - DISEO, do Departamento de Contadoria - DECON, da Subsecretaria do Tesouro Municipal - SUTEM, até o dia 31 de dezembro de 2022.</w:t>
      </w:r>
    </w:p>
    <w:p w14:paraId="4DF11C4D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0A73C13" w14:textId="7BA39752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48. Os saldos das notas de empenho de despesas não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liquidadas, relativos ao exercício de 2022, serão automaticamente anulados em 31 de dezembro de 2022, para todos 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fins, exceto quando:</w:t>
      </w:r>
    </w:p>
    <w:p w14:paraId="0AB88D6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houver</w:t>
      </w:r>
      <w:proofErr w:type="gramEnd"/>
      <w:r w:rsidRPr="00460E8B">
        <w:rPr>
          <w:rFonts w:ascii="Arial" w:hAnsi="Arial" w:cs="Arial"/>
        </w:rPr>
        <w:t xml:space="preserve"> pedido de inscrição em Restos a Pagar deferido;</w:t>
      </w:r>
    </w:p>
    <w:p w14:paraId="6516775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destinar-se</w:t>
      </w:r>
      <w:proofErr w:type="gramEnd"/>
      <w:r w:rsidRPr="00460E8B">
        <w:rPr>
          <w:rFonts w:ascii="Arial" w:hAnsi="Arial" w:cs="Arial"/>
        </w:rPr>
        <w:t xml:space="preserve"> a atender o saldo necessário ao atingimento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percentual estabelecido no artigo 208 da Lei Orgânica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Município de São Paulo;</w:t>
      </w:r>
    </w:p>
    <w:p w14:paraId="29ED68A0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destinar-se a atender o saldo necessário ao atingimento do percentual mínimo de que trata a Emenda Constitucional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nº 29, de 2000.</w:t>
      </w:r>
    </w:p>
    <w:p w14:paraId="13D38D0E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Parágrafo único. A perspectiva de atingimento do percentual estabelecido no artigo 208 da Lei Orgânica do Município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São Paulo e do percentual mínimo de que trata a Emenda Constitucional nº 29, de 2000, será comunicado pela Coordenadoria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do Orçamento - CGO, ao Departamento de Contadoria - DECON,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para as providências cabíveis.</w:t>
      </w:r>
    </w:p>
    <w:p w14:paraId="59ADCD23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5D71E24" w14:textId="6856815D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49. A Secretaria Municipal da Fazenda, por meio da Divisão de Gerenciamento do Sistema de Execução Orçamentária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DISEO, fica autorizada a promover o cancelamento dos empenhos inscritos em Restos a Pagar não processados do exercício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2021 e anteriores, bem como de todos os Restos a Pagar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processados, por prescrição quinquenal, desde que atendidos 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percentual estabelecido no artigo 208 da Lei Orgânica do Município de São Paulo e o percentual mínimo de que trata a Emenda Constitucional nº 29, de 2000, a partir do dia subsequente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ao prazo limite para liquidação dos restos não processados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2021 de que tratam os artigos 6º e 7º do Decreto nº 60.777,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17 de novembro de 2021.</w:t>
      </w:r>
    </w:p>
    <w:p w14:paraId="4EF356D1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18AC0C91" w14:textId="77777777" w:rsidR="00271C75" w:rsidRPr="008717E7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717E7">
        <w:rPr>
          <w:rFonts w:ascii="Arial" w:hAnsi="Arial" w:cs="Arial"/>
          <w:b/>
          <w:bCs/>
        </w:rPr>
        <w:t>Seção VIII</w:t>
      </w:r>
    </w:p>
    <w:p w14:paraId="1B6AE714" w14:textId="77777777" w:rsidR="00271C75" w:rsidRPr="008717E7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8717E7">
        <w:rPr>
          <w:rFonts w:ascii="Arial" w:hAnsi="Arial" w:cs="Arial"/>
          <w:b/>
          <w:bCs/>
        </w:rPr>
        <w:t>Da Administração de Pessoal</w:t>
      </w:r>
    </w:p>
    <w:p w14:paraId="7BA3741D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F2F99EB" w14:textId="4E8C68F6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50. Os processos para submissão de projetos de lei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alteração da legislação referente a pessoal, bem como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criação de novos cargos e empregos públicos, as propostas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abertura de concursos de ingresso ou de acesso, os expedientes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tratem de nomeação ou contratação de pessoal e outros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que impliquem acréscimo de despesa seguirão os procedimentos previstos no Decreto nº 54.851, de 17 de fevereiro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2014, ou outro que venha a alterá-lo ou substituí-lo em suas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finalidades.</w:t>
      </w:r>
    </w:p>
    <w:p w14:paraId="637D0742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1030BA4B" w14:textId="2CC02CA2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51. Compete à Secretaria Executiva de Gestão, da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Secretaria de Governo Municipal, órgão gestor do Sistema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Folha de Pagamento e responsável pela Coordenação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Sistema Central de Recursos Humanos, o gerenciamento e 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operacionalização do Sistema Integrado de Gestão de Pessoas 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Competências - SIGPEC e do Sistema de Orçamento e Finanças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SOF, no que se refere ao empenhamento automático da folha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pagamento.</w:t>
      </w:r>
    </w:p>
    <w:p w14:paraId="386794B5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A competência prevista no “caput” deste artigo será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exercida sem prejuízo da competência de controle, acompanhamento e análise da execução orçamentária atribuída às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secretarias municipais e órgãos equiparados.</w:t>
      </w:r>
    </w:p>
    <w:p w14:paraId="78C0A5D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Para o acompanhamento efetivo da despesa de pessoal no exercício corrente, o órgão orçamentário deverá verificar,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continuamente, o saldo das respectivas dotações orçamentárias,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solicitando, quando necessário, alterações orçamentárias, observadas as disposições da Seção II do Capítulo I deste decreto.</w:t>
      </w:r>
    </w:p>
    <w:p w14:paraId="11A70AE4" w14:textId="393E3F00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As autarquias, fundações e empresas estatais dependentes procederão de acordo com os regulamentos específicos,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observados os Compromissos de Desempenho Institucional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- </w:t>
      </w:r>
      <w:proofErr w:type="spellStart"/>
      <w:r w:rsidRPr="00460E8B">
        <w:rPr>
          <w:rFonts w:ascii="Arial" w:hAnsi="Arial" w:cs="Arial"/>
        </w:rPr>
        <w:t>CDIs</w:t>
      </w:r>
      <w:proofErr w:type="spellEnd"/>
      <w:r w:rsidRPr="00460E8B">
        <w:rPr>
          <w:rFonts w:ascii="Arial" w:hAnsi="Arial" w:cs="Arial"/>
        </w:rPr>
        <w:t xml:space="preserve"> formalizados.</w:t>
      </w:r>
    </w:p>
    <w:p w14:paraId="2403AC5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505981F4" w14:textId="77777777" w:rsidR="00271C75" w:rsidRPr="00467711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467711">
        <w:rPr>
          <w:rFonts w:ascii="Arial" w:hAnsi="Arial" w:cs="Arial"/>
          <w:b/>
          <w:bCs/>
        </w:rPr>
        <w:t>Seção IX</w:t>
      </w:r>
    </w:p>
    <w:p w14:paraId="14DB3F2A" w14:textId="3323C61B" w:rsidR="00271C75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467711">
        <w:rPr>
          <w:rFonts w:ascii="Arial" w:hAnsi="Arial" w:cs="Arial"/>
          <w:b/>
          <w:bCs/>
        </w:rPr>
        <w:t>Das Indicações Parlamentares</w:t>
      </w:r>
    </w:p>
    <w:p w14:paraId="7E73BD9D" w14:textId="77777777" w:rsidR="00271C75" w:rsidRPr="00467711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</w:p>
    <w:p w14:paraId="3A12F9B6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52. A Casa Civil será responsável por elaborar e coordenar a tramitação dos pedidos relacionados a indicações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parlamentares, que somente serão liberadas com anuência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Secretário da Casa Civil, via Sistema Eletrônico de Informações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- SEI, obedecendo ao disposto na Portaria da Casa Civil nº 1,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9 de março de 2021, e envio tempestivo à Coordenadoria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Orçamento - CGO.</w:t>
      </w:r>
    </w:p>
    <w:p w14:paraId="05029197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1º Para a liberação de indicações parlamentares, serão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priorizadas aquelas que não necessitarem de anulação e suplementação de dotações para que sejam executadas.</w:t>
      </w:r>
    </w:p>
    <w:p w14:paraId="4E97F27F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2º Os pedidos de liberação de indicações parlamentares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seguirão os ritos previstos nos artigos 22 e 23 deste decreto.</w:t>
      </w:r>
    </w:p>
    <w:p w14:paraId="363EC52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3º A Casa Civil será responsável pelo preenchimento 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Pedido de Movimentação Orçamentária, via Sistema de Orçamento e Finanças - SOF, contendo minimamente:</w:t>
      </w:r>
    </w:p>
    <w:p w14:paraId="211E7343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 - </w:t>
      </w:r>
      <w:proofErr w:type="gramStart"/>
      <w:r w:rsidRPr="00460E8B">
        <w:rPr>
          <w:rFonts w:ascii="Arial" w:hAnsi="Arial" w:cs="Arial"/>
        </w:rPr>
        <w:t>objeto</w:t>
      </w:r>
      <w:proofErr w:type="gramEnd"/>
      <w:r w:rsidRPr="00460E8B">
        <w:rPr>
          <w:rFonts w:ascii="Arial" w:hAnsi="Arial" w:cs="Arial"/>
        </w:rPr>
        <w:t xml:space="preserve"> da despesa;</w:t>
      </w:r>
    </w:p>
    <w:p w14:paraId="2838A21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 xml:space="preserve">II - </w:t>
      </w:r>
      <w:proofErr w:type="gramStart"/>
      <w:r w:rsidRPr="00460E8B">
        <w:rPr>
          <w:rFonts w:ascii="Arial" w:hAnsi="Arial" w:cs="Arial"/>
        </w:rPr>
        <w:t>nome</w:t>
      </w:r>
      <w:proofErr w:type="gramEnd"/>
      <w:r w:rsidRPr="00460E8B">
        <w:rPr>
          <w:rFonts w:ascii="Arial" w:hAnsi="Arial" w:cs="Arial"/>
        </w:rPr>
        <w:t xml:space="preserve"> do parlamentar; e</w:t>
      </w:r>
    </w:p>
    <w:p w14:paraId="1FB0050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III - indicação dos meses e montantes previstos para sua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liquidação.</w:t>
      </w:r>
    </w:p>
    <w:p w14:paraId="3EBDDD39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4º Toda e qualquer alteração dos componentes do pedido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liberação de indicação parlamentar cuja tramitação já esteja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em andamento deverá ser ratificada pelo Secretário da Casa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Civil e pelo parlamentar, de forma documentada no mesmo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processo de liberação inicial.</w:t>
      </w:r>
    </w:p>
    <w:p w14:paraId="14DC9AF8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5º Os pedidos de cancelamento de indicações parlamentares cujos recursos orçamentários solicitados já tenham sido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liberados deverão ser realizados por meio do processo de liberação originalmente utilizado, sendo então congelados os recursos na própria dotação orçamentária objeto do pedido inicial.</w:t>
      </w:r>
    </w:p>
    <w:p w14:paraId="6E31C59A" w14:textId="3BF7F23B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§ 6º A Casa Civil deverá mapear os eventos, tais como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festas, premiações, oficinas, feiras e festivais, dentre outros 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mesma natureza que serão realizados com recursos oriundos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indicações parlamentares, para encaminhamento mensal,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juntamente com os respectivos números de processo eletrônico,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à Coordenadoria do Orçamento - CGO, informando quais são 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casos prioritários com base na proximidade de sua realização.</w:t>
      </w:r>
    </w:p>
    <w:p w14:paraId="32148CBD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</w:p>
    <w:p w14:paraId="067696EA" w14:textId="77777777" w:rsidR="00271C75" w:rsidRPr="00467711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467711">
        <w:rPr>
          <w:rFonts w:ascii="Arial" w:hAnsi="Arial" w:cs="Arial"/>
          <w:b/>
          <w:bCs/>
        </w:rPr>
        <w:t>CAPÍTULO II</w:t>
      </w:r>
    </w:p>
    <w:p w14:paraId="0E884D20" w14:textId="5967F731" w:rsidR="00271C75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  <w:r w:rsidRPr="00467711">
        <w:rPr>
          <w:rFonts w:ascii="Arial" w:hAnsi="Arial" w:cs="Arial"/>
          <w:b/>
          <w:bCs/>
        </w:rPr>
        <w:t>DAS DISPOSIÇÕES FINAIS</w:t>
      </w:r>
    </w:p>
    <w:p w14:paraId="0482E60D" w14:textId="77777777" w:rsidR="00271C75" w:rsidRPr="00467711" w:rsidRDefault="00271C75" w:rsidP="00271C75">
      <w:pPr>
        <w:spacing w:after="0"/>
        <w:jc w:val="center"/>
        <w:rPr>
          <w:rFonts w:ascii="Arial" w:hAnsi="Arial" w:cs="Arial"/>
          <w:b/>
          <w:bCs/>
        </w:rPr>
      </w:pPr>
    </w:p>
    <w:p w14:paraId="1E038E5B" w14:textId="77777777" w:rsidR="00271C75" w:rsidRPr="00460E8B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Art. 53. As notas de empenho processadas até o dia 11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de fevereiro de 2022, excepcionalmente, produzirão efeitos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retroativos à data de início de realização da despesa, desde que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 referida data esteja inserida no período de indisponibilidade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 xml:space="preserve">do Sistema de Orçamento e Finanças – SOF e o despacho </w:t>
      </w:r>
      <w:proofErr w:type="spellStart"/>
      <w:r w:rsidRPr="00460E8B">
        <w:rPr>
          <w:rFonts w:ascii="Arial" w:hAnsi="Arial" w:cs="Arial"/>
        </w:rPr>
        <w:t>autorizatório</w:t>
      </w:r>
      <w:proofErr w:type="spellEnd"/>
      <w:r w:rsidRPr="00460E8B">
        <w:rPr>
          <w:rFonts w:ascii="Arial" w:hAnsi="Arial" w:cs="Arial"/>
        </w:rPr>
        <w:t xml:space="preserve"> do titular da unidade orçamentária tenha sido exarado</w:t>
      </w:r>
      <w:r>
        <w:rPr>
          <w:rFonts w:ascii="Arial" w:hAnsi="Arial" w:cs="Arial"/>
        </w:rPr>
        <w:t xml:space="preserve"> </w:t>
      </w:r>
      <w:r w:rsidRPr="00460E8B">
        <w:rPr>
          <w:rFonts w:ascii="Arial" w:hAnsi="Arial" w:cs="Arial"/>
        </w:rPr>
        <w:t>antes do início de vigência da despesa.</w:t>
      </w:r>
    </w:p>
    <w:p w14:paraId="097908B6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460E8B">
        <w:rPr>
          <w:rFonts w:ascii="Arial" w:hAnsi="Arial" w:cs="Arial"/>
        </w:rPr>
        <w:t>Parágrafo único. Exclusivamente para os projetos em andamento, que dependerão da avaliação e consolidação dos respectivos cronogramas, nos termos do inciso III do § 3º do artigo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22 deste decreto, a primeira nota de empenho processada no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SOF até o final do primeiro quadrimestre do exercício de 2022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retroagirá à data de início da despesa correspondente.</w:t>
      </w:r>
    </w:p>
    <w:p w14:paraId="206F66AE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034FE4D2" w14:textId="701994D3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54. Até o dia 20 do mês subsequente ao encerramento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 cada bimestre ou quadrimestre, a Câmara Municipal de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São Paulo e o Tribunal de Contas do Município de São Paulo 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respectivos Fundos, por meio de seus órgãos competentes, deverão encaminhar ao Departamento de Contadoria - DECON 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demonstrativos exigidos pelos artigos 52 a 55 da Lei Complementar Federal nº 101, de 2000, conforme anexos constantes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da Parte III e IV da Portaria STN nº 389, de 14 de junho de 2018,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visando à consolidação das contas municipais.</w:t>
      </w:r>
    </w:p>
    <w:p w14:paraId="2B09F055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Parágrafo único. A Câmara Municipal de São Paulo e 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Tribunal de Contas do Município de São Paulo, por meio de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seus órgãos competentes, deverão inserir obrigatoriamente no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Sistema de Informações Contábeis e Fiscais do Setor Público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Brasileiro - SICONFI, da Secretaria do Tesouro Nacional, as informações do RGF até 30 (trinta) dias após o encerramento de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cada quadrimestre, conforme disciplinado no inciso II do artigo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6º da Portaria STN nº 549, de 7 de agosto de 2018.</w:t>
      </w:r>
    </w:p>
    <w:p w14:paraId="225BB462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755AE85" w14:textId="1224A1B1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55. A Subsecretaria de Planejamento e Orçamento -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SUPOM realizará acompanhamento periódico da regionalização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 que trata a Seção IV do Capítulo I deste decreto e poderá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requerer às unidades, a qualquer tempo, a atualização das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informações, sob pena de sobrestar novas movimentações orçamentárias, ressalvadas as hipóteses em que o não atendimento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da demanda cause manifesto prejuízo ao interesse público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antes do tempo necessário à atualização solicitada.</w:t>
      </w:r>
    </w:p>
    <w:p w14:paraId="6D14F34A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§ 1º A comprovação das hipóteses de que trata o caput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deverá ser feita mediante documento juntado ao respectivo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processo SEI, sem prejuízo dos demais requisitos elencados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neste decreto.</w:t>
      </w:r>
    </w:p>
    <w:p w14:paraId="57C648F4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§ 2º Os pedidos que não demonstrarem a regionalização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nos termos deste artigo em que o não atendimento da demanda causar manifesto prejuízo ao interesse público, deverão, com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 devida justificativa da unidade demandante, ser levados à JOF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para deliberação.</w:t>
      </w:r>
    </w:p>
    <w:p w14:paraId="72751E9F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CE9A835" w14:textId="7B471ECA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56. Em caráter excepcional, fica facultado ao titular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do órgão orçamentário, mediante Portaria, delegar poderes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 servidores municipais para o cumprimento das disposições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deste decreto, devendo constar do respectivo ato as razões que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determinaram a delegação.</w:t>
      </w:r>
    </w:p>
    <w:p w14:paraId="5AE6E4DA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Parágrafo único. No caso de delegação conferida nos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termos do “caput” deste artigo, o respectivo instrumento legal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deverá estar obrigatoriamente anexado a todas as solicitações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 quaisquer demandas orçamentárias que vierem a ser encaminhadas à Subsecretaria de Planejamento e Orçamento Municipal - SUPOM ou às suas unidades.</w:t>
      </w:r>
    </w:p>
    <w:p w14:paraId="514265C5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6E652BD" w14:textId="1989A9C3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57. A solicitação de recurso centralizado da ação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“11.10 – 2000 - Comissão Interna de Prevenção de Acidentes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- CIPA” deverá ser encaminhada ao órgão responsável pelo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recurso, devidamente justificada, instruída e acompanhada de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cronograma físico-financeiro, para ser objeto de deliberação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e, se autorizado, processamento de reserva com transferência.</w:t>
      </w:r>
    </w:p>
    <w:p w14:paraId="34115F81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2D010ACE" w14:textId="5A9F807F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lastRenderedPageBreak/>
        <w:t>Art. 58. Todos os órgãos e entidades da Administração Direta e Indireta, bem como o Poder Legislativo, deverão observar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as disposições contidas no Decreto nº 56.313, de 5 de agosto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 2015, e cumprir rigorosamente os prazos estabelecidos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na Portaria SF nº 266, de 6 de outubro de 2016, que dispõe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sobre os fechamentos contábeis mensais e anuais, individuais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 consolidados, institui o Cronograma de Fechamento Contábil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do Munícipio de São Paulo e define os procedimentos a serem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adotados para elaboração e divulgação dos demonstrativos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contábeis e outras providências.</w:t>
      </w:r>
    </w:p>
    <w:p w14:paraId="1C085B21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Parágrafo único. As informações obtidas com o atendimento do disposto no “caput” deste artigo servirão de base para a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disponibilização de recursos durante o exercício.</w:t>
      </w:r>
    </w:p>
    <w:p w14:paraId="53540DBA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079CAFBF" w14:textId="531B247F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59. As unidades orçamentárias deverão:</w:t>
      </w:r>
    </w:p>
    <w:p w14:paraId="210EF30D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 xml:space="preserve">I - </w:t>
      </w:r>
      <w:proofErr w:type="gramStart"/>
      <w:r w:rsidRPr="000931CF">
        <w:rPr>
          <w:rFonts w:ascii="Arial" w:hAnsi="Arial" w:cs="Arial"/>
        </w:rPr>
        <w:t>realizar</w:t>
      </w:r>
      <w:proofErr w:type="gramEnd"/>
      <w:r w:rsidRPr="000931CF">
        <w:rPr>
          <w:rFonts w:ascii="Arial" w:hAnsi="Arial" w:cs="Arial"/>
        </w:rPr>
        <w:t xml:space="preserve"> consulta da situação cadastral do CPF ou CNPJ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do credor, na Receita Federal do Brasil, bem como do Número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 Identificação Social – NIS (NIT/PIS/PASEP) para pessoas físicas, por ocasião do cadastro dos credores no Sistema de Execução Orçamentaria - SOF, de modo que as informações cadastrais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estejam de acordo com o órgão federal;</w:t>
      </w:r>
    </w:p>
    <w:p w14:paraId="558F0A32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 xml:space="preserve">II - </w:t>
      </w:r>
      <w:proofErr w:type="gramStart"/>
      <w:r w:rsidRPr="000931CF">
        <w:rPr>
          <w:rFonts w:ascii="Arial" w:hAnsi="Arial" w:cs="Arial"/>
        </w:rPr>
        <w:t>acompanhar e verificar</w:t>
      </w:r>
      <w:proofErr w:type="gramEnd"/>
      <w:r w:rsidRPr="000931CF">
        <w:rPr>
          <w:rFonts w:ascii="Arial" w:hAnsi="Arial" w:cs="Arial"/>
        </w:rPr>
        <w:t xml:space="preserve"> a situação cadastral do credor,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que trata o inciso I, de forma periódica;</w:t>
      </w:r>
    </w:p>
    <w:p w14:paraId="09B6B1FE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III - no caso de divergência nas informações, notificar 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 xml:space="preserve">credor para solicitar a regularização perante o órgão responsável. </w:t>
      </w:r>
    </w:p>
    <w:p w14:paraId="15936876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B86FD26" w14:textId="40D71026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60. Os recursos correspondentes às outras fontes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que não os da fonte livre do Tesouro Municipal deverão ser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aplicados plenamente, com o acompanhamento e orientação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das áreas centrais de orçamento, de finanças e dos negócios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jurídicos, quando necessário, minimizando-se eventuais restituições e sanções.</w:t>
      </w:r>
    </w:p>
    <w:p w14:paraId="3C2EF27E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4AA849B" w14:textId="28D98779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61. A execução orçamentária, financeira e contábil das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autarquias, fundações e empresas estatais dependentes que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integram o orçamento fiscal será realizada, obrigatoriamente,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por meio do Sistema de Orçamento e Finanças - SOF, conforme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estabelecido no artigo 6º do Decreto nº 45.686, de 1º de janeiro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 2005.</w:t>
      </w:r>
    </w:p>
    <w:p w14:paraId="479E8ECF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0CADF412" w14:textId="29CD64BE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62. Os órgãos da Administração Municipal Direta,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Autárquica e Fundacional deverão observar as disposições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contidas no Decreto nº 52.830, de 1º de dezembro de 2011, em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especial a vedação em celebrar ou prorrogar convênios, termos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 parceria, contratos de gestão ou instrumentos congêneres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com entidades que não estiverem devidamente registradas no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Cadastro Municipal Único de Entidades Parceiras do Terceiro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Setor - CENTS.</w:t>
      </w:r>
    </w:p>
    <w:p w14:paraId="3179D42C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08790E24" w14:textId="7F491364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63. A Subsecretaria de Planejamento e Orçamento Municipal - SUPOM enviará a cada unidade orçamentária processo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eletrônico contendo o Anexo IV Demonstrativo de Comprometimento das Dotações do Órgão, que deverá ser atualizado bimestralmente em formato editável e ratificado pelo ordenador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da despesa até o 10º dia útil do mês correspondente, visando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embasamento para as análises dos pedidos mencionados nos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artigos 22, 23, 24, 25 e 26 deste decreto.</w:t>
      </w:r>
    </w:p>
    <w:p w14:paraId="27202604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§ 1º Caso haja a necessidade de atualização do contido no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Anexo IV deste decreto após envio da versão bimestral, o Órgão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deverá apresentar a versão atualizada com as linhas objeto de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alteração destacadas na planilha, relacionar quais foram as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alterações na folha de informação pela qual será encaminhado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novamente o processo à Coordenaria do Orçamento – CGO,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 xml:space="preserve">notificando-a por meio do e-mail </w:t>
      </w:r>
      <w:hyperlink r:id="rId9" w:history="1">
        <w:r w:rsidRPr="00511857">
          <w:rPr>
            <w:rStyle w:val="Hyperlink"/>
            <w:rFonts w:ascii="Arial" w:hAnsi="Arial" w:cs="Arial"/>
          </w:rPr>
          <w:t>cgoequipe@sf.prefeitura.sp.gov.br</w:t>
        </w:r>
      </w:hyperlink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 xml:space="preserve"> quando do novo envio do referido processo.</w:t>
      </w:r>
    </w:p>
    <w:p w14:paraId="175F1E01" w14:textId="77777777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§ 2º O envio de nova versão do Anexo IV deste decreto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implicará na reavaliação de todos os casos submetidos e ainda</w:t>
      </w:r>
      <w:r>
        <w:rPr>
          <w:rFonts w:ascii="Arial" w:hAnsi="Arial" w:cs="Arial"/>
        </w:rPr>
        <w:t xml:space="preserve"> </w:t>
      </w:r>
      <w:r w:rsidRPr="000931CF">
        <w:rPr>
          <w:rFonts w:ascii="Arial" w:hAnsi="Arial" w:cs="Arial"/>
        </w:rPr>
        <w:t>não atendidos no período entre a versão anterior e a nova versão do Anexo IV deste decreto.</w:t>
      </w:r>
    </w:p>
    <w:p w14:paraId="5B665148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370EC8D5" w14:textId="4D268FC5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t>Art. 64. Os casos omissos relativos à execução orçamentária serão apreciados e decididos pela Junta Orçamentário-Financeira - JOF.</w:t>
      </w:r>
    </w:p>
    <w:p w14:paraId="1E3E0A87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4D3B5D42" w14:textId="2521D6E6" w:rsidR="00271C75" w:rsidRPr="000931CF" w:rsidRDefault="00271C75" w:rsidP="00271C75">
      <w:pPr>
        <w:spacing w:after="0"/>
        <w:jc w:val="both"/>
        <w:rPr>
          <w:rFonts w:ascii="Arial" w:hAnsi="Arial" w:cs="Arial"/>
        </w:rPr>
      </w:pPr>
      <w:r w:rsidRPr="000931CF">
        <w:rPr>
          <w:rFonts w:ascii="Arial" w:hAnsi="Arial" w:cs="Arial"/>
        </w:rPr>
        <w:lastRenderedPageBreak/>
        <w:t>Art. 65. Este decreto entrará em vigor na data de sua publicação, retroagindo seus efeitos a 1º de janeiro de 2022.</w:t>
      </w:r>
    </w:p>
    <w:p w14:paraId="16F08B6F" w14:textId="77777777" w:rsidR="00271C75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758A8F" w14:textId="7D614066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PREFEITURA DO MUNICÍPIO DE SÃO PAULO, em 13 de</w:t>
      </w:r>
      <w:r>
        <w:rPr>
          <w:rFonts w:ascii="Arial" w:hAnsi="Arial" w:cs="Arial"/>
          <w:sz w:val="18"/>
          <w:szCs w:val="18"/>
        </w:rPr>
        <w:t xml:space="preserve"> </w:t>
      </w:r>
      <w:r w:rsidRPr="00866A6D">
        <w:rPr>
          <w:rFonts w:ascii="Arial" w:hAnsi="Arial" w:cs="Arial"/>
          <w:sz w:val="18"/>
          <w:szCs w:val="18"/>
        </w:rPr>
        <w:t>janeiro de 2022, 468º da Fundação de São Paulo.</w:t>
      </w:r>
    </w:p>
    <w:p w14:paraId="2D518B22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RICARDO NUNES, PREFEITO</w:t>
      </w:r>
    </w:p>
    <w:p w14:paraId="2C536282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GUILHERME BUENO DE CAMARGO.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866A6D">
        <w:rPr>
          <w:rFonts w:ascii="Arial" w:hAnsi="Arial" w:cs="Arial"/>
          <w:sz w:val="18"/>
          <w:szCs w:val="18"/>
        </w:rPr>
        <w:t>da Fazenda</w:t>
      </w:r>
    </w:p>
    <w:p w14:paraId="15F6CFD3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JOSÉ RICARDO ALVARENGA TRIPOLI,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866A6D">
        <w:rPr>
          <w:rFonts w:ascii="Arial" w:hAnsi="Arial" w:cs="Arial"/>
          <w:sz w:val="18"/>
          <w:szCs w:val="18"/>
        </w:rPr>
        <w:t>da Casa Civil</w:t>
      </w:r>
    </w:p>
    <w:p w14:paraId="388F86C7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MARIA LUCIA PALMA LATORRE, Secretária Municipal de</w:t>
      </w:r>
      <w:r>
        <w:rPr>
          <w:rFonts w:ascii="Arial" w:hAnsi="Arial" w:cs="Arial"/>
          <w:sz w:val="18"/>
          <w:szCs w:val="18"/>
        </w:rPr>
        <w:t xml:space="preserve"> </w:t>
      </w:r>
      <w:r w:rsidRPr="00866A6D">
        <w:rPr>
          <w:rFonts w:ascii="Arial" w:hAnsi="Arial" w:cs="Arial"/>
          <w:sz w:val="18"/>
          <w:szCs w:val="18"/>
        </w:rPr>
        <w:t>Justiça - Substituta</w:t>
      </w:r>
    </w:p>
    <w:p w14:paraId="753251D0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TATIANA REGINA RENNO SUTTO, Secretária de Governo</w:t>
      </w:r>
      <w:r>
        <w:rPr>
          <w:rFonts w:ascii="Arial" w:hAnsi="Arial" w:cs="Arial"/>
          <w:sz w:val="18"/>
          <w:szCs w:val="18"/>
        </w:rPr>
        <w:t xml:space="preserve"> </w:t>
      </w:r>
      <w:r w:rsidRPr="00866A6D">
        <w:rPr>
          <w:rFonts w:ascii="Arial" w:hAnsi="Arial" w:cs="Arial"/>
          <w:sz w:val="18"/>
          <w:szCs w:val="18"/>
        </w:rPr>
        <w:t>Municipal - Substituta</w:t>
      </w:r>
    </w:p>
    <w:p w14:paraId="26798A61" w14:textId="77777777" w:rsidR="00271C75" w:rsidRPr="00866A6D" w:rsidRDefault="00271C75" w:rsidP="00271C7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6A6D">
        <w:rPr>
          <w:rFonts w:ascii="Arial" w:hAnsi="Arial" w:cs="Arial"/>
          <w:sz w:val="18"/>
          <w:szCs w:val="18"/>
        </w:rPr>
        <w:t>Publicado na Secretaria de Governo Municipal, em 13 de</w:t>
      </w:r>
      <w:r>
        <w:rPr>
          <w:rFonts w:ascii="Arial" w:hAnsi="Arial" w:cs="Arial"/>
          <w:sz w:val="18"/>
          <w:szCs w:val="18"/>
        </w:rPr>
        <w:t xml:space="preserve"> </w:t>
      </w:r>
      <w:r w:rsidRPr="00866A6D">
        <w:rPr>
          <w:rFonts w:ascii="Arial" w:hAnsi="Arial" w:cs="Arial"/>
          <w:sz w:val="18"/>
          <w:szCs w:val="18"/>
        </w:rPr>
        <w:t>janeiro de 2022.</w:t>
      </w:r>
    </w:p>
    <w:p w14:paraId="1FBE81C8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6A85A7A0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14/01/2022 – pp. 01, 03 a 06</w:t>
      </w:r>
    </w:p>
    <w:p w14:paraId="247C9A64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</w:p>
    <w:p w14:paraId="5B3BAC11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05. Consulte</w:t>
      </w:r>
    </w:p>
    <w:p w14:paraId="1B44FBCB" w14:textId="77777777" w:rsidR="00271C75" w:rsidRDefault="00271C75" w:rsidP="00271C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06. Consulte</w:t>
      </w:r>
    </w:p>
    <w:p w14:paraId="787AFDAA" w14:textId="407C58A3" w:rsidR="00271C75" w:rsidRPr="00271C75" w:rsidRDefault="00271C75" w:rsidP="00271C75">
      <w:pPr>
        <w:spacing w:after="0"/>
        <w:jc w:val="both"/>
        <w:rPr>
          <w:rFonts w:ascii="Arial" w:hAnsi="Arial" w:cs="Arial"/>
        </w:rPr>
      </w:pPr>
    </w:p>
    <w:sectPr w:rsidR="00271C75" w:rsidRPr="00271C75" w:rsidSect="00271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75"/>
    <w:rsid w:val="00271C75"/>
    <w:rsid w:val="00C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EDF9"/>
  <w15:chartTrackingRefBased/>
  <w15:docId w15:val="{9E06333E-6989-42E9-A020-60391DA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g@sf.prefeitura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dig@sf.prefeitura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on@sf.prefeitura.sp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plan@sf.prefeitura.sp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ogramacao@sf.prefeitura.sp.gov.br" TargetMode="External"/><Relationship Id="rId9" Type="http://schemas.openxmlformats.org/officeDocument/2006/relationships/hyperlink" Target="mailto:cgoequipe@sf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11784</Words>
  <Characters>63635</Characters>
  <Application>Microsoft Office Word</Application>
  <DocSecurity>0</DocSecurity>
  <Lines>530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2022-01-14T12:09:00Z</dcterms:created>
  <dcterms:modified xsi:type="dcterms:W3CDTF">2022-01-14T12:20:00Z</dcterms:modified>
</cp:coreProperties>
</file>